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jc w:val="center"/>
        <w:rPr>
          <w:rFonts w:hint="eastAsia" w:asciiTheme="minorEastAsia" w:hAnsiTheme="minorEastAsia" w:eastAsiaTheme="minorEastAsia" w:cstheme="minorEastAsia"/>
          <w:b/>
          <w:bCs/>
          <w:kern w:val="0"/>
          <w:sz w:val="52"/>
          <w:szCs w:val="52"/>
        </w:rPr>
      </w:pPr>
      <w:bookmarkStart w:id="0" w:name="_Hlk98768690"/>
    </w:p>
    <w:p>
      <w:pPr>
        <w:widowControl/>
        <w:spacing w:before="312" w:beforeLines="100"/>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bCs/>
          <w:kern w:val="0"/>
          <w:sz w:val="72"/>
          <w:szCs w:val="72"/>
        </w:rPr>
        <w:t>食 品 安 全 地 方 标 准</w:t>
      </w:r>
    </w:p>
    <w:p>
      <w:pPr>
        <w:widowControl/>
        <w:jc w:val="center"/>
        <w:rPr>
          <w:rFonts w:hint="eastAsia" w:asciiTheme="minorEastAsia" w:hAnsiTheme="minorEastAsia" w:eastAsiaTheme="minorEastAsia" w:cstheme="minorEastAsia"/>
          <w:b/>
          <w:bCs/>
          <w:kern w:val="0"/>
          <w:sz w:val="52"/>
          <w:szCs w:val="52"/>
        </w:rPr>
      </w:pPr>
    </w:p>
    <w:p>
      <w:pPr>
        <w:pStyle w:val="7"/>
        <w:spacing w:line="240" w:lineRule="auto"/>
        <w:jc w:val="center"/>
        <w:rPr>
          <w:rFonts w:hint="eastAsia" w:asciiTheme="minorEastAsia" w:hAnsiTheme="minorEastAsia" w:eastAsiaTheme="minorEastAsia" w:cstheme="minorEastAsia"/>
          <w:b/>
          <w:bCs/>
          <w:kern w:val="0"/>
          <w:sz w:val="52"/>
          <w:szCs w:val="52"/>
        </w:rPr>
      </w:pPr>
      <w:r>
        <w:rPr>
          <w:rFonts w:hint="eastAsia" w:asciiTheme="minorEastAsia" w:hAnsiTheme="minorEastAsia" w:eastAsiaTheme="minorEastAsia" w:cstheme="minorEastAsia"/>
          <w:b/>
          <w:bCs/>
          <w:kern w:val="0"/>
          <w:sz w:val="48"/>
          <w:szCs w:val="48"/>
        </w:rPr>
        <w:t>木姜子油</w:t>
      </w:r>
    </w:p>
    <w:p>
      <w:pPr>
        <w:pStyle w:val="7"/>
        <w:spacing w:line="240" w:lineRule="auto"/>
        <w:jc w:val="center"/>
        <w:rPr>
          <w:rFonts w:hint="eastAsia" w:asciiTheme="minorEastAsia" w:hAnsiTheme="minorEastAsia" w:eastAsiaTheme="minorEastAsia" w:cstheme="minorEastAsia"/>
          <w:sz w:val="16"/>
          <w:szCs w:val="20"/>
        </w:rPr>
      </w:pPr>
      <w:r>
        <w:rPr>
          <w:rFonts w:hint="eastAsia" w:asciiTheme="minorEastAsia" w:hAnsiTheme="minorEastAsia" w:eastAsiaTheme="minorEastAsia" w:cstheme="minorEastAsia"/>
          <w:b/>
          <w:bCs/>
          <w:kern w:val="0"/>
          <w:sz w:val="48"/>
          <w:szCs w:val="48"/>
        </w:rPr>
        <w:t>（征求意见稿）</w:t>
      </w:r>
    </w:p>
    <w:p>
      <w:pPr>
        <w:widowControl/>
        <w:jc w:val="both"/>
        <w:rPr>
          <w:rFonts w:eastAsia="黑体"/>
          <w:b/>
          <w:bCs/>
          <w:kern w:val="0"/>
          <w:sz w:val="72"/>
          <w:szCs w:val="72"/>
        </w:rPr>
      </w:pPr>
    </w:p>
    <w:p>
      <w:pPr>
        <w:widowControl/>
        <w:jc w:val="center"/>
        <w:rPr>
          <w:rFonts w:hint="eastAsia" w:ascii="宋体" w:hAnsi="宋体" w:cs="宋体"/>
          <w:sz w:val="52"/>
          <w:szCs w:val="52"/>
        </w:rPr>
      </w:pPr>
      <w:r>
        <w:rPr>
          <w:rFonts w:hint="eastAsia" w:ascii="宋体" w:hAnsi="宋体" w:cs="宋体"/>
          <w:b/>
          <w:bCs/>
          <w:kern w:val="0"/>
          <w:sz w:val="52"/>
          <w:szCs w:val="52"/>
        </w:rPr>
        <w:t>编</w:t>
      </w:r>
    </w:p>
    <w:p>
      <w:pPr>
        <w:widowControl/>
        <w:jc w:val="center"/>
        <w:rPr>
          <w:rFonts w:hint="eastAsia" w:ascii="宋体" w:hAnsi="宋体" w:cs="宋体"/>
          <w:sz w:val="52"/>
          <w:szCs w:val="52"/>
        </w:rPr>
      </w:pPr>
      <w:r>
        <w:rPr>
          <w:rFonts w:hint="eastAsia" w:ascii="宋体" w:hAnsi="宋体" w:cs="宋体"/>
          <w:b/>
          <w:bCs/>
          <w:kern w:val="0"/>
          <w:sz w:val="52"/>
          <w:szCs w:val="52"/>
        </w:rPr>
        <w:t>制</w:t>
      </w:r>
    </w:p>
    <w:p>
      <w:pPr>
        <w:widowControl/>
        <w:jc w:val="center"/>
        <w:rPr>
          <w:rFonts w:hint="eastAsia" w:ascii="宋体" w:hAnsi="宋体" w:cs="宋体"/>
          <w:sz w:val="52"/>
          <w:szCs w:val="52"/>
        </w:rPr>
      </w:pPr>
      <w:r>
        <w:rPr>
          <w:rFonts w:hint="eastAsia" w:ascii="宋体" w:hAnsi="宋体" w:cs="宋体"/>
          <w:b/>
          <w:bCs/>
          <w:kern w:val="0"/>
          <w:sz w:val="52"/>
          <w:szCs w:val="52"/>
        </w:rPr>
        <w:t>说</w:t>
      </w:r>
    </w:p>
    <w:p>
      <w:pPr>
        <w:widowControl/>
        <w:jc w:val="center"/>
        <w:rPr>
          <w:rFonts w:eastAsia="黑体"/>
          <w:b/>
          <w:bCs/>
          <w:kern w:val="0"/>
          <w:sz w:val="52"/>
          <w:szCs w:val="52"/>
        </w:rPr>
      </w:pPr>
      <w:r>
        <w:rPr>
          <w:rFonts w:hint="eastAsia" w:ascii="宋体" w:hAnsi="宋体" w:cs="宋体"/>
          <w:b/>
          <w:bCs/>
          <w:kern w:val="0"/>
          <w:sz w:val="52"/>
          <w:szCs w:val="52"/>
        </w:rPr>
        <w:t>明</w:t>
      </w:r>
    </w:p>
    <w:p>
      <w:pPr>
        <w:widowControl/>
        <w:rPr>
          <w:rFonts w:eastAsia="黑体"/>
          <w:b/>
          <w:bCs/>
          <w:kern w:val="0"/>
          <w:sz w:val="44"/>
          <w:szCs w:val="44"/>
        </w:rPr>
      </w:pPr>
      <w:r>
        <w:rPr>
          <w:rFonts w:hint="eastAsia" w:eastAsia="黑体"/>
          <w:b/>
          <w:bCs/>
          <w:kern w:val="0"/>
          <w:sz w:val="52"/>
          <w:szCs w:val="52"/>
        </w:rPr>
        <w:t xml:space="preserve">        </w:t>
      </w:r>
      <w:r>
        <w:rPr>
          <w:b/>
          <w:bCs/>
          <w:kern w:val="0"/>
          <w:sz w:val="48"/>
          <w:szCs w:val="48"/>
        </w:rPr>
        <w:t>贵州省</w:t>
      </w:r>
      <w:r>
        <w:rPr>
          <w:rFonts w:hint="eastAsia"/>
          <w:b/>
          <w:bCs/>
          <w:kern w:val="0"/>
          <w:sz w:val="48"/>
          <w:szCs w:val="48"/>
        </w:rPr>
        <w:t>产品质量检验检测院</w:t>
      </w:r>
    </w:p>
    <w:p>
      <w:pPr>
        <w:widowControl/>
        <w:jc w:val="center"/>
        <w:rPr>
          <w:rFonts w:eastAsia="黑体"/>
          <w:kern w:val="0"/>
          <w:sz w:val="43"/>
          <w:szCs w:val="43"/>
        </w:rPr>
      </w:pPr>
      <w:r>
        <w:rPr>
          <w:rFonts w:hint="eastAsia"/>
          <w:kern w:val="0"/>
          <w:sz w:val="43"/>
          <w:szCs w:val="43"/>
        </w:rPr>
        <w:t xml:space="preserve">   </w:t>
      </w:r>
      <w:r>
        <w:rPr>
          <w:kern w:val="0"/>
          <w:sz w:val="43"/>
          <w:szCs w:val="43"/>
        </w:rPr>
        <w:t>202</w:t>
      </w:r>
      <w:r>
        <w:rPr>
          <w:rFonts w:hint="eastAsia"/>
          <w:kern w:val="0"/>
          <w:sz w:val="43"/>
          <w:szCs w:val="43"/>
        </w:rPr>
        <w:t>5</w:t>
      </w:r>
      <w:r>
        <w:rPr>
          <w:kern w:val="0"/>
          <w:sz w:val="43"/>
          <w:szCs w:val="43"/>
        </w:rPr>
        <w:t xml:space="preserve"> </w:t>
      </w:r>
      <w:r>
        <w:rPr>
          <w:rFonts w:eastAsia="黑体"/>
          <w:kern w:val="0"/>
          <w:sz w:val="43"/>
          <w:szCs w:val="43"/>
        </w:rPr>
        <w:t xml:space="preserve">年 </w:t>
      </w:r>
      <w:r>
        <w:rPr>
          <w:rFonts w:hint="eastAsia" w:eastAsia="黑体"/>
          <w:kern w:val="0"/>
          <w:sz w:val="43"/>
          <w:szCs w:val="43"/>
        </w:rPr>
        <w:t>3</w:t>
      </w:r>
      <w:r>
        <w:rPr>
          <w:kern w:val="0"/>
          <w:sz w:val="43"/>
          <w:szCs w:val="43"/>
        </w:rPr>
        <w:t xml:space="preserve"> </w:t>
      </w:r>
      <w:r>
        <w:rPr>
          <w:rFonts w:eastAsia="黑体"/>
          <w:kern w:val="0"/>
          <w:sz w:val="43"/>
          <w:szCs w:val="43"/>
        </w:rPr>
        <w:t>月</w:t>
      </w:r>
    </w:p>
    <w:p>
      <w:pPr>
        <w:widowControl/>
        <w:jc w:val="center"/>
        <w:rPr>
          <w:rFonts w:eastAsia="黑体"/>
          <w:kern w:val="0"/>
          <w:sz w:val="43"/>
          <w:szCs w:val="43"/>
        </w:rPr>
        <w:sectPr>
          <w:pgSz w:w="11906" w:h="16838"/>
          <w:pgMar w:top="1418" w:right="1418" w:bottom="1418" w:left="1418" w:header="851" w:footer="992" w:gutter="0"/>
          <w:pgNumType w:start="1"/>
          <w:cols w:space="720" w:num="1"/>
          <w:docGrid w:type="lines" w:linePitch="312" w:charSpace="0"/>
        </w:sectPr>
      </w:pPr>
    </w:p>
    <w:p>
      <w:pPr>
        <w:keepNext w:val="0"/>
        <w:keepLines w:val="0"/>
        <w:pageBreakBefore w:val="0"/>
        <w:widowControl w:val="0"/>
        <w:tabs>
          <w:tab w:val="left" w:pos="1365"/>
        </w:tabs>
        <w:kinsoku/>
        <w:wordWrap/>
        <w:overflowPunct/>
        <w:topLinePunct w:val="0"/>
        <w:autoSpaceDE/>
        <w:autoSpaceDN/>
        <w:bidi w:val="0"/>
        <w:adjustRightInd/>
        <w:snapToGrid/>
        <w:spacing w:after="0" w:line="360" w:lineRule="auto"/>
        <w:jc w:val="both"/>
        <w:textAlignment w:val="auto"/>
        <w:rPr>
          <w:rFonts w:hint="eastAsia" w:ascii="黑体" w:hAnsi="宋体" w:eastAsia="黑体"/>
          <w:sz w:val="36"/>
          <w:szCs w:val="36"/>
        </w:rPr>
      </w:pPr>
    </w:p>
    <w:p>
      <w:pPr>
        <w:keepNext w:val="0"/>
        <w:keepLines w:val="0"/>
        <w:pageBreakBefore w:val="0"/>
        <w:widowControl w:val="0"/>
        <w:tabs>
          <w:tab w:val="left" w:pos="1365"/>
        </w:tabs>
        <w:kinsoku/>
        <w:wordWrap/>
        <w:overflowPunct/>
        <w:topLinePunct w:val="0"/>
        <w:autoSpaceDE/>
        <w:autoSpaceDN/>
        <w:bidi w:val="0"/>
        <w:adjustRightInd/>
        <w:snapToGrid/>
        <w:spacing w:after="0" w:line="360" w:lineRule="auto"/>
        <w:jc w:val="center"/>
        <w:textAlignment w:val="auto"/>
        <w:rPr>
          <w:rFonts w:hint="eastAsia" w:ascii="黑体" w:hAnsi="宋体" w:eastAsia="黑体"/>
          <w:sz w:val="44"/>
          <w:szCs w:val="44"/>
        </w:rPr>
      </w:pPr>
      <w:r>
        <w:rPr>
          <w:rFonts w:hint="eastAsia" w:ascii="黑体" w:hAnsi="宋体" w:eastAsia="黑体"/>
          <w:sz w:val="44"/>
          <w:szCs w:val="44"/>
        </w:rPr>
        <w:t>《食品安全地方标准 木姜子油》</w:t>
      </w:r>
      <w:bookmarkEnd w:id="0"/>
    </w:p>
    <w:p>
      <w:pPr>
        <w:keepNext w:val="0"/>
        <w:keepLines w:val="0"/>
        <w:pageBreakBefore w:val="0"/>
        <w:widowControl w:val="0"/>
        <w:tabs>
          <w:tab w:val="left" w:pos="1365"/>
        </w:tabs>
        <w:kinsoku/>
        <w:wordWrap/>
        <w:overflowPunct/>
        <w:topLinePunct w:val="0"/>
        <w:autoSpaceDE/>
        <w:autoSpaceDN/>
        <w:bidi w:val="0"/>
        <w:adjustRightInd/>
        <w:snapToGrid/>
        <w:spacing w:after="313" w:afterLines="100" w:line="360" w:lineRule="auto"/>
        <w:jc w:val="center"/>
        <w:textAlignment w:val="auto"/>
        <w:rPr>
          <w:rFonts w:hint="eastAsia" w:ascii="黑体" w:hAnsi="宋体" w:eastAsia="黑体"/>
          <w:sz w:val="36"/>
          <w:szCs w:val="36"/>
        </w:rPr>
      </w:pPr>
      <w:r>
        <w:rPr>
          <w:rFonts w:hint="eastAsia" w:ascii="黑体" w:hAnsi="宋体" w:eastAsia="黑体"/>
          <w:sz w:val="44"/>
          <w:szCs w:val="44"/>
        </w:rPr>
        <w:t>编制说明</w:t>
      </w:r>
    </w:p>
    <w:p>
      <w:pPr>
        <w:keepNext w:val="0"/>
        <w:keepLines w:val="0"/>
        <w:pageBreakBefore w:val="0"/>
        <w:widowControl w:val="0"/>
        <w:tabs>
          <w:tab w:val="left" w:pos="480"/>
          <w:tab w:val="left" w:pos="1365"/>
        </w:tabs>
        <w:kinsoku/>
        <w:wordWrap/>
        <w:overflowPunct/>
        <w:topLinePunct w:val="0"/>
        <w:autoSpaceDE/>
        <w:autoSpaceDN/>
        <w:bidi w:val="0"/>
        <w:adjustRightInd/>
        <w:snapToGrid/>
        <w:spacing w:after="0" w:line="240" w:lineRule="auto"/>
        <w:ind w:firstLine="640" w:firstLineChars="200"/>
        <w:textAlignment w:val="auto"/>
        <w:rPr>
          <w:rFonts w:hint="eastAsia" w:ascii="黑体" w:hAnsi="宋体" w:eastAsia="黑体"/>
          <w:sz w:val="32"/>
          <w:szCs w:val="32"/>
        </w:rPr>
      </w:pPr>
      <w:r>
        <w:rPr>
          <w:rFonts w:hint="eastAsia" w:ascii="黑体" w:hAnsi="宋体" w:eastAsia="黑体"/>
          <w:sz w:val="32"/>
          <w:szCs w:val="32"/>
        </w:rPr>
        <w:t>一、立项背景、制定</w:t>
      </w:r>
      <w:r>
        <w:rPr>
          <w:rFonts w:ascii="黑体" w:hAnsi="宋体" w:eastAsia="黑体"/>
          <w:sz w:val="32"/>
          <w:szCs w:val="32"/>
        </w:rPr>
        <w:t>标准的必要性和意义</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（一）立项背景</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木姜子油是贵州人民餐桌上的必不可少的调味品，深受贵州人民的喜爱，是我省的地方特色食品，是贵州省地方特色</w:t>
      </w:r>
      <w:r>
        <w:rPr>
          <w:rFonts w:hint="eastAsia" w:ascii="仿宋_GB2312" w:hAnsi="宋体" w:eastAsia="仿宋_GB2312"/>
          <w:sz w:val="32"/>
          <w:szCs w:val="32"/>
          <w:lang w:val="en-US" w:eastAsia="zh-CN"/>
        </w:rPr>
        <w:t>酸汤系列</w:t>
      </w:r>
      <w:r>
        <w:rPr>
          <w:rFonts w:hint="eastAsia" w:ascii="仿宋_GB2312" w:hAnsi="宋体" w:eastAsia="仿宋_GB2312"/>
          <w:sz w:val="32"/>
          <w:szCs w:val="32"/>
        </w:rPr>
        <w:t>美食的必需调味料。木姜子油的主要原料为木姜子，别名山鸡椒、山胡椒、山苍子等</w:t>
      </w:r>
      <w:r>
        <w:rPr>
          <w:rFonts w:hint="eastAsia" w:ascii="仿宋_GB2312" w:hAnsi="宋体" w:eastAsia="仿宋_GB2312"/>
          <w:sz w:val="32"/>
          <w:szCs w:val="32"/>
          <w:lang w:val="en-US" w:eastAsia="zh-CN"/>
        </w:rPr>
        <w:t>.</w:t>
      </w:r>
      <w:r>
        <w:rPr>
          <w:rFonts w:hint="eastAsia" w:ascii="仿宋_GB2312" w:hAnsi="宋体" w:eastAsia="仿宋_GB2312"/>
          <w:sz w:val="32"/>
          <w:szCs w:val="32"/>
        </w:rPr>
        <w:t>木姜子为樟科，其属于落叶灌木或小乔木，是贵州优势林产资源。木姜子的叶、花及果皮均含有芳香油，是重要的芳香植物，木姜子的果皮中富有芳香油成分，经提取后可获得山姜子油。木姜子油的颜色从浅黄色到深黄色，散发芳香气味，富含柠檬醛、高级醇、有机酸等，根据</w:t>
      </w:r>
      <w:r>
        <w:rPr>
          <w:rFonts w:ascii="仿宋_GB2312" w:hAnsi="宋体" w:eastAsia="仿宋_GB2312"/>
          <w:sz w:val="32"/>
          <w:szCs w:val="32"/>
        </w:rPr>
        <w:t>GB/T 12729.1-2008</w:t>
      </w:r>
      <w:r>
        <w:rPr>
          <w:rFonts w:hint="eastAsia" w:ascii="仿宋_GB2312" w:hAnsi="宋体" w:eastAsia="仿宋_GB2312"/>
          <w:sz w:val="32"/>
          <w:szCs w:val="32"/>
        </w:rPr>
        <w:t>《</w:t>
      </w:r>
      <w:r>
        <w:rPr>
          <w:rFonts w:ascii="仿宋_GB2312" w:hAnsi="宋体" w:eastAsia="仿宋_GB2312"/>
          <w:sz w:val="32"/>
          <w:szCs w:val="32"/>
        </w:rPr>
        <w:t>香辛料和调味品</w:t>
      </w:r>
      <w:r>
        <w:rPr>
          <w:rFonts w:hint="eastAsia" w:ascii="仿宋_GB2312" w:hAnsi="宋体" w:eastAsia="仿宋_GB2312"/>
          <w:sz w:val="32"/>
          <w:szCs w:val="32"/>
          <w:lang w:val="en-US" w:eastAsia="zh-CN"/>
        </w:rPr>
        <w:t xml:space="preserve"> </w:t>
      </w:r>
      <w:r>
        <w:rPr>
          <w:rFonts w:ascii="仿宋_GB2312" w:hAnsi="宋体" w:eastAsia="仿宋_GB2312"/>
          <w:sz w:val="32"/>
          <w:szCs w:val="32"/>
        </w:rPr>
        <w:t>名称</w:t>
      </w:r>
      <w:r>
        <w:rPr>
          <w:rFonts w:hint="eastAsia" w:ascii="仿宋_GB2312" w:hAnsi="宋体" w:eastAsia="仿宋_GB2312"/>
          <w:sz w:val="32"/>
          <w:szCs w:val="32"/>
        </w:rPr>
        <w:t>》，木姜子属于香辛料，其压榨的油脂产品木姜子油属于香辛料油。木姜子油是一种天然食品防腐剂与添加剂，据研究对李斯特菌、尖孢镰刀菌、大肠杆菌、副溶血性弧菌、植物乳杆菌、黄曲霉毒素等具有一定的抑菌作用。在贵州省，木姜子主要用于制作木姜子调味油，具有除膻去腥、提味增鲜的作用，其风味独特，不仅有利于增强食欲、提升食品风味、促进消化，而且还有一定的保健医疗价值，常用于火锅烹饪、蘸料等，是传统风味食品。</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近年来，随着</w:t>
      </w:r>
      <w:r>
        <w:rPr>
          <w:rFonts w:hint="eastAsia" w:ascii="仿宋_GB2312" w:hAnsi="宋体" w:eastAsia="仿宋_GB2312"/>
          <w:sz w:val="32"/>
          <w:szCs w:val="32"/>
          <w:lang w:val="en-US" w:eastAsia="zh-CN"/>
        </w:rPr>
        <w:t>贵州省酸汤</w:t>
      </w:r>
      <w:r>
        <w:rPr>
          <w:rFonts w:hint="eastAsia" w:ascii="仿宋_GB2312" w:hAnsi="宋体" w:eastAsia="仿宋_GB2312"/>
          <w:sz w:val="32"/>
          <w:szCs w:val="32"/>
        </w:rPr>
        <w:t>产业升级和市场需求量不断扩大，我省木姜子油产业</w:t>
      </w:r>
      <w:r>
        <w:rPr>
          <w:rFonts w:hint="eastAsia" w:ascii="仿宋_GB2312" w:hAnsi="宋体" w:eastAsia="仿宋_GB2312"/>
          <w:sz w:val="32"/>
          <w:szCs w:val="32"/>
          <w:lang w:val="en-US" w:eastAsia="zh-CN"/>
        </w:rPr>
        <w:t>也在快速发展</w:t>
      </w:r>
      <w:r>
        <w:rPr>
          <w:rFonts w:hint="eastAsia" w:ascii="仿宋_GB2312" w:hAnsi="宋体" w:eastAsia="仿宋_GB2312"/>
          <w:sz w:val="32"/>
          <w:szCs w:val="32"/>
        </w:rPr>
        <w:t>，目前贵州省内</w:t>
      </w:r>
      <w:r>
        <w:rPr>
          <w:rFonts w:hint="eastAsia" w:ascii="仿宋_GB2312" w:hAnsi="宋体" w:eastAsia="仿宋_GB2312"/>
          <w:sz w:val="32"/>
          <w:szCs w:val="32"/>
          <w:highlight w:val="none"/>
        </w:rPr>
        <w:t>规模以上</w:t>
      </w:r>
      <w:r>
        <w:rPr>
          <w:rFonts w:hint="eastAsia" w:ascii="仿宋_GB2312" w:hAnsi="宋体" w:eastAsia="仿宋_GB2312"/>
          <w:sz w:val="32"/>
          <w:szCs w:val="32"/>
        </w:rPr>
        <w:t>木姜子油企业10</w:t>
      </w:r>
      <w:r>
        <w:rPr>
          <w:rFonts w:hint="eastAsia" w:ascii="仿宋_GB2312" w:hAnsi="宋体" w:eastAsia="仿宋_GB2312"/>
          <w:sz w:val="32"/>
          <w:szCs w:val="32"/>
          <w:lang w:val="en-US" w:eastAsia="zh-CN"/>
        </w:rPr>
        <w:t>余</w:t>
      </w:r>
      <w:r>
        <w:rPr>
          <w:rFonts w:hint="eastAsia" w:ascii="仿宋_GB2312" w:hAnsi="宋体" w:eastAsia="仿宋_GB2312"/>
          <w:sz w:val="32"/>
          <w:szCs w:val="32"/>
        </w:rPr>
        <w:t>家，加工作坊10余家，随着市场的需求量的增多，多家企业引进了先进的超临界CO</w:t>
      </w:r>
      <w:r>
        <w:rPr>
          <w:rFonts w:hint="eastAsia" w:ascii="仿宋_GB2312" w:hAnsi="宋体" w:eastAsia="仿宋_GB2312"/>
          <w:sz w:val="32"/>
          <w:szCs w:val="32"/>
          <w:vertAlign w:val="subscript"/>
        </w:rPr>
        <w:t>2</w:t>
      </w:r>
      <w:r>
        <w:rPr>
          <w:rFonts w:hint="eastAsia" w:ascii="仿宋_GB2312" w:hAnsi="宋体" w:eastAsia="仿宋_GB2312"/>
          <w:sz w:val="32"/>
          <w:szCs w:val="32"/>
        </w:rPr>
        <w:t>萃取工艺，该工艺使得木姜子油产品的产能和效能得到了迅速提升。</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我省的木姜子油产品</w:t>
      </w:r>
      <w:r>
        <w:rPr>
          <w:rFonts w:hint="eastAsia" w:ascii="仿宋_GB2312" w:hAnsi="宋体" w:eastAsia="仿宋_GB2312"/>
          <w:sz w:val="32"/>
          <w:szCs w:val="32"/>
          <w:lang w:val="en-US" w:eastAsia="zh-CN"/>
        </w:rPr>
        <w:t>主要是</w:t>
      </w:r>
      <w:r>
        <w:rPr>
          <w:rFonts w:hint="eastAsia" w:ascii="仿宋_GB2312" w:hAnsi="宋体" w:eastAsia="仿宋_GB2312"/>
          <w:sz w:val="32"/>
          <w:szCs w:val="32"/>
        </w:rPr>
        <w:t>以木姜子为原料经提取后与食用植物油按比例调配</w:t>
      </w:r>
      <w:bookmarkStart w:id="1" w:name="OLE_LINK1"/>
      <w:r>
        <w:rPr>
          <w:rFonts w:hint="eastAsia" w:ascii="仿宋_GB2312" w:hAnsi="宋体" w:eastAsia="仿宋_GB2312"/>
          <w:sz w:val="32"/>
          <w:szCs w:val="32"/>
        </w:rPr>
        <w:t>灌装</w:t>
      </w:r>
      <w:bookmarkEnd w:id="1"/>
      <w:r>
        <w:rPr>
          <w:rFonts w:hint="eastAsia" w:ascii="仿宋_GB2312" w:hAnsi="宋体" w:eastAsia="仿宋_GB2312"/>
          <w:sz w:val="32"/>
          <w:szCs w:val="32"/>
        </w:rPr>
        <w:t>后，按木姜子调味油产品销售，省内木姜子油企业按调味料产品实施食品生产许可管理，按食品细类分属于调味料产品中香辛料油，GB 2760、GB 2761和GB 2762中将香辛料油</w:t>
      </w:r>
      <w:r>
        <w:rPr>
          <w:rFonts w:hint="eastAsia" w:ascii="仿宋_GB2312" w:hAnsi="宋体" w:eastAsia="仿宋_GB2312"/>
          <w:sz w:val="32"/>
          <w:szCs w:val="32"/>
          <w:lang w:val="en-US" w:eastAsia="zh-CN"/>
        </w:rPr>
        <w:t>归</w:t>
      </w:r>
      <w:r>
        <w:rPr>
          <w:rFonts w:hint="eastAsia" w:ascii="仿宋_GB2312" w:hAnsi="宋体" w:eastAsia="仿宋_GB2312"/>
          <w:sz w:val="32"/>
          <w:szCs w:val="32"/>
        </w:rPr>
        <w:t>类于调味品，不</w:t>
      </w:r>
      <w:r>
        <w:rPr>
          <w:rFonts w:hint="eastAsia" w:ascii="仿宋_GB2312" w:hAnsi="宋体" w:eastAsia="仿宋_GB2312"/>
          <w:sz w:val="32"/>
          <w:szCs w:val="32"/>
          <w:lang w:val="en-US" w:eastAsia="zh-CN"/>
        </w:rPr>
        <w:t>属于</w:t>
      </w:r>
      <w:r>
        <w:rPr>
          <w:rFonts w:hint="eastAsia" w:ascii="仿宋_GB2312" w:hAnsi="宋体" w:eastAsia="仿宋_GB2312"/>
          <w:sz w:val="32"/>
          <w:szCs w:val="32"/>
        </w:rPr>
        <w:t>食用植物油，因此木姜子油不适用于GB 2716-2018《食品安全国家标准 植物油》</w:t>
      </w:r>
      <w:r>
        <w:rPr>
          <w:rFonts w:hint="eastAsia" w:ascii="仿宋_GB2312" w:hAnsi="宋体" w:eastAsia="仿宋_GB2312"/>
          <w:sz w:val="32"/>
          <w:szCs w:val="32"/>
          <w:lang w:eastAsia="zh-CN"/>
        </w:rPr>
        <w:t>。</w:t>
      </w:r>
      <w:r>
        <w:rPr>
          <w:rFonts w:hint="eastAsia" w:ascii="仿宋_GB2312" w:hAnsi="宋体" w:eastAsia="仿宋_GB2312"/>
          <w:sz w:val="32"/>
          <w:szCs w:val="32"/>
        </w:rPr>
        <w:t>目前香辛料油没有</w:t>
      </w:r>
      <w:r>
        <w:rPr>
          <w:rFonts w:hint="eastAsia" w:ascii="仿宋_GB2312" w:hAnsi="宋体" w:eastAsia="仿宋_GB2312"/>
          <w:sz w:val="32"/>
          <w:szCs w:val="32"/>
          <w:lang w:val="en-US" w:eastAsia="zh-CN"/>
        </w:rPr>
        <w:t>可执行</w:t>
      </w:r>
      <w:r>
        <w:rPr>
          <w:rFonts w:hint="eastAsia" w:ascii="仿宋_GB2312" w:hAnsi="宋体" w:eastAsia="仿宋_GB2312"/>
          <w:sz w:val="32"/>
          <w:szCs w:val="32"/>
        </w:rPr>
        <w:t>的国家标准和行业标准，也没有贵州省香辛料油或木姜子油地方标准，由于生产企业的生产水平高低不同，所制定的企业标准要求参差不齐，产品没有统一质量及安全标准，很难保证产品质量和食用安全，也影响该类产品的食品安全监管的有效性及产业的健康发展</w:t>
      </w:r>
      <w:r>
        <w:rPr>
          <w:rFonts w:hint="eastAsia" w:ascii="仿宋_GB2312" w:hAnsi="宋体" w:eastAsia="仿宋_GB2312"/>
          <w:sz w:val="32"/>
          <w:szCs w:val="32"/>
          <w:lang w:eastAsia="zh-CN"/>
        </w:rPr>
        <w:t>，</w:t>
      </w:r>
      <w:r>
        <w:rPr>
          <w:rFonts w:hint="eastAsia" w:ascii="仿宋_GB2312" w:hAnsi="宋体" w:eastAsia="仿宋_GB2312"/>
          <w:sz w:val="32"/>
          <w:szCs w:val="32"/>
        </w:rPr>
        <w:t>故</w:t>
      </w:r>
      <w:r>
        <w:rPr>
          <w:rFonts w:hint="eastAsia" w:ascii="仿宋_GB2312" w:hAnsi="宋体" w:eastAsia="仿宋_GB2312"/>
          <w:sz w:val="32"/>
          <w:szCs w:val="32"/>
          <w:lang w:val="en-US" w:eastAsia="zh-CN"/>
        </w:rPr>
        <w:t>亟需</w:t>
      </w:r>
      <w:r>
        <w:rPr>
          <w:rFonts w:hint="eastAsia" w:ascii="仿宋_GB2312" w:hAnsi="宋体" w:eastAsia="仿宋_GB2312"/>
          <w:sz w:val="32"/>
          <w:szCs w:val="32"/>
        </w:rPr>
        <w:t>制定贵州省食品安全地方标准对木姜子油的质量及安全指标进行规范管理。</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（二）制定</w:t>
      </w:r>
      <w:r>
        <w:rPr>
          <w:rFonts w:ascii="仿宋_GB2312" w:hAnsi="宋体" w:eastAsia="仿宋_GB2312"/>
          <w:sz w:val="32"/>
          <w:szCs w:val="32"/>
        </w:rPr>
        <w:t>标准的必要性和意义</w:t>
      </w:r>
      <w:bookmarkStart w:id="2" w:name="_Toc96344590"/>
    </w:p>
    <w:p>
      <w:pPr>
        <w:spacing w:after="0"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贵州省是全国木姜子油消费大省之一，贵州省内有</w:t>
      </w:r>
      <w:r>
        <w:rPr>
          <w:rFonts w:hint="eastAsia" w:ascii="仿宋_GB2312" w:hAnsi="宋体" w:eastAsia="仿宋_GB2312"/>
          <w:sz w:val="32"/>
          <w:szCs w:val="32"/>
          <w:lang w:val="en-US" w:eastAsia="zh-CN"/>
        </w:rPr>
        <w:t>3</w:t>
      </w:r>
      <w:r>
        <w:rPr>
          <w:rFonts w:hint="eastAsia" w:ascii="仿宋_GB2312" w:hAnsi="宋体" w:eastAsia="仿宋_GB2312"/>
          <w:sz w:val="32"/>
          <w:szCs w:val="32"/>
        </w:rPr>
        <w:t>0余家不同规模的木姜子油生产加工企业和小作坊。目前木姜子油没有</w:t>
      </w:r>
      <w:r>
        <w:rPr>
          <w:rFonts w:hint="eastAsia" w:ascii="仿宋_GB2312" w:hAnsi="宋体" w:eastAsia="仿宋_GB2312"/>
          <w:sz w:val="32"/>
          <w:szCs w:val="32"/>
          <w:lang w:val="en-US" w:eastAsia="zh-CN"/>
        </w:rPr>
        <w:t>可执行的</w:t>
      </w:r>
      <w:r>
        <w:rPr>
          <w:rFonts w:hint="eastAsia" w:ascii="仿宋_GB2312" w:hAnsi="宋体" w:eastAsia="仿宋_GB2312"/>
          <w:sz w:val="32"/>
          <w:szCs w:val="32"/>
        </w:rPr>
        <w:t>国家标准、行业标准和地方标准，由贵州省食品工业协会发布的</w:t>
      </w:r>
      <w:r>
        <w:rPr>
          <w:rFonts w:ascii="仿宋_GB2312" w:hAnsi="宋体" w:eastAsia="仿宋_GB2312"/>
          <w:sz w:val="32"/>
          <w:szCs w:val="32"/>
        </w:rPr>
        <w:t>T</w:t>
      </w:r>
      <w:r>
        <w:rPr>
          <w:rFonts w:hint="eastAsia" w:ascii="仿宋_GB2312" w:hAnsi="宋体" w:eastAsia="仿宋_GB2312"/>
          <w:sz w:val="32"/>
          <w:szCs w:val="32"/>
        </w:rPr>
        <w:t>/</w:t>
      </w:r>
      <w:r>
        <w:rPr>
          <w:rFonts w:ascii="仿宋_GB2312" w:hAnsi="宋体" w:eastAsia="仿宋_GB2312"/>
          <w:sz w:val="32"/>
          <w:szCs w:val="32"/>
        </w:rPr>
        <w:t>GZSX 015-2020</w:t>
      </w:r>
      <w:r>
        <w:rPr>
          <w:rFonts w:hint="eastAsia" w:ascii="仿宋_GB2312" w:hAnsi="宋体" w:eastAsia="仿宋_GB2312"/>
          <w:sz w:val="32"/>
          <w:szCs w:val="32"/>
        </w:rPr>
        <w:t>《食用调味油》，是我院牵头制定的推荐性团体标准，标准中虽涉及了木姜子油，但该标准只适用于我省个别参与制定该标准的企业生产的产品，使用范围极其受限，其他企业只能自行执行企业标准，导致所制定的企业标准质量要求不一致。</w:t>
      </w:r>
      <w:r>
        <w:rPr>
          <w:rFonts w:hint="eastAsia" w:ascii="仿宋_GB2312" w:hAnsi="宋体" w:eastAsia="仿宋_GB2312"/>
          <w:sz w:val="32"/>
          <w:szCs w:val="32"/>
          <w:lang w:val="en-US" w:eastAsia="zh-CN"/>
        </w:rPr>
        <w:t xml:space="preserve">    </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近年来国家食品安全监管部门发布的《食品安全监督抽检实施细则》中，酸价、过氧化值一直是木姜子油的抽检项目。但由于各企业自行制定的企业标准对该指标的宽严尺度不一致、差异性较大，导致酸价、过氧化值安全指标一直存在监管空白，既不利于企业自身发展，也不利于食品安全监管部门的监管和风险把控。木姜子油产品标准的缺失，导致市场监管部门缺乏相关监管标准和技术依据，形成木姜子油</w:t>
      </w:r>
      <w:r>
        <w:rPr>
          <w:rFonts w:hint="eastAsia" w:ascii="仿宋_GB2312" w:hAnsi="宋体" w:eastAsia="仿宋_GB2312"/>
          <w:sz w:val="32"/>
          <w:szCs w:val="32"/>
          <w:lang w:val="en-US" w:eastAsia="zh-CN"/>
        </w:rPr>
        <w:t>产品</w:t>
      </w:r>
      <w:r>
        <w:rPr>
          <w:rFonts w:hint="eastAsia" w:ascii="仿宋_GB2312" w:hAnsi="宋体" w:eastAsia="仿宋_GB2312"/>
          <w:sz w:val="32"/>
          <w:szCs w:val="32"/>
        </w:rPr>
        <w:t>监管的空白和盲区，另外缺乏相应的质量标准也会制约我省木姜子油企业的生产经营，降低企业的市场竞争力，阻碍产业的技术提高和发展。因此，我省的木姜子油产品亟需制定与市场发展相适应的执行标准，以规范产品生产经营，严控产品质量，引导和促进产业健康发展，同时为食品安全市场监管提供技术支撑，消除食品质量安全隐患，保障广大人民群众的食品安全，并推进我省木姜子油产业的可持续性健康发展。</w:t>
      </w:r>
      <w:r>
        <w:rPr>
          <w:rFonts w:ascii="仿宋_GB2312" w:hAnsi="宋体" w:eastAsia="仿宋_GB2312"/>
          <w:sz w:val="32"/>
          <w:szCs w:val="32"/>
        </w:rPr>
        <w:t xml:space="preserve"> </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贵州省是全国生产木姜子油的大省之一，木姜子油已成为大众餐桌的必备调味品。通过制订贵州省食品安全地方标准木姜子油，一是可以规范木姜子油加工企业的质量管理，指导企业标准化、规范化生产木姜子油；二是有了强制性的安全标准要求，监管部门可以依据标准强化市场监管、保证木姜子油质量；三是通过标准化规范木姜子油加工企业的公平竞争，进而促进木姜子油产业的健康发展，打造贵州木姜子油知名品牌，符合国发2号文大力发展特色产业推进传统产业提质升级增强高质量发展内生动力的战略定位；四是通过标准的制定维护消费者权益和食品安全。</w:t>
      </w:r>
    </w:p>
    <w:p>
      <w:pPr>
        <w:keepNext w:val="0"/>
        <w:keepLines w:val="0"/>
        <w:pageBreakBefore w:val="0"/>
        <w:widowControl w:val="0"/>
        <w:tabs>
          <w:tab w:val="left" w:pos="480"/>
          <w:tab w:val="left" w:pos="1365"/>
        </w:tabs>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黑体" w:hAnsi="宋体" w:eastAsia="黑体"/>
          <w:sz w:val="32"/>
          <w:szCs w:val="32"/>
        </w:rPr>
      </w:pPr>
      <w:r>
        <w:rPr>
          <w:rFonts w:ascii="黑体" w:hAnsi="宋体" w:eastAsia="黑体"/>
          <w:sz w:val="32"/>
          <w:szCs w:val="32"/>
        </w:rPr>
        <w:t>二、工作简况：任务来源及协作单位、主要工作过程</w:t>
      </w:r>
      <w:bookmarkEnd w:id="2"/>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（一）任务来源及协作</w:t>
      </w:r>
      <w:r>
        <w:rPr>
          <w:rFonts w:ascii="仿宋_GB2312" w:hAnsi="宋体" w:eastAsia="仿宋_GB2312"/>
          <w:sz w:val="32"/>
          <w:szCs w:val="32"/>
        </w:rPr>
        <w:t>单位</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贵州省卫生健康委员会于2023年3月下发了《省卫生健康委关于公开征集2023年食品安全地方标准制定修订立项建议的函》（以下简称立项函）。</w:t>
      </w:r>
      <w:r>
        <w:rPr>
          <w:rFonts w:ascii="仿宋_GB2312" w:hAnsi="宋体" w:eastAsia="仿宋_GB2312"/>
          <w:sz w:val="32"/>
          <w:szCs w:val="32"/>
        </w:rPr>
        <w:t>根据</w:t>
      </w:r>
      <w:r>
        <w:rPr>
          <w:rFonts w:hint="eastAsia" w:ascii="仿宋_GB2312" w:hAnsi="宋体" w:eastAsia="仿宋_GB2312"/>
          <w:sz w:val="32"/>
          <w:szCs w:val="32"/>
        </w:rPr>
        <w:t>《立项函》相关规定</w:t>
      </w:r>
      <w:r>
        <w:rPr>
          <w:rFonts w:ascii="仿宋_GB2312" w:hAnsi="宋体" w:eastAsia="仿宋_GB2312"/>
          <w:sz w:val="32"/>
          <w:szCs w:val="32"/>
        </w:rPr>
        <w:t>要求，贵州省</w:t>
      </w:r>
      <w:r>
        <w:rPr>
          <w:rFonts w:hint="eastAsia" w:ascii="仿宋_GB2312" w:hAnsi="宋体" w:eastAsia="仿宋_GB2312"/>
          <w:sz w:val="32"/>
          <w:szCs w:val="32"/>
        </w:rPr>
        <w:t>产品质量检验检测院于</w:t>
      </w:r>
      <w:r>
        <w:rPr>
          <w:rFonts w:ascii="仿宋_GB2312" w:hAnsi="宋体" w:eastAsia="仿宋_GB2312"/>
          <w:sz w:val="32"/>
          <w:szCs w:val="32"/>
        </w:rPr>
        <w:t>202</w:t>
      </w:r>
      <w:r>
        <w:rPr>
          <w:rFonts w:hint="eastAsia" w:ascii="仿宋_GB2312" w:hAnsi="宋体" w:eastAsia="仿宋_GB2312"/>
          <w:sz w:val="32"/>
          <w:szCs w:val="32"/>
        </w:rPr>
        <w:t>3</w:t>
      </w:r>
      <w:r>
        <w:rPr>
          <w:rFonts w:ascii="仿宋_GB2312" w:hAnsi="宋体" w:eastAsia="仿宋_GB2312"/>
          <w:sz w:val="32"/>
          <w:szCs w:val="32"/>
        </w:rPr>
        <w:t>年6月递交了《</w:t>
      </w:r>
      <w:r>
        <w:rPr>
          <w:rFonts w:hint="eastAsia" w:ascii="仿宋_GB2312" w:hAnsi="宋体" w:eastAsia="仿宋_GB2312"/>
          <w:sz w:val="32"/>
          <w:szCs w:val="32"/>
        </w:rPr>
        <w:t>食品安全地方标准 木姜子油</w:t>
      </w:r>
      <w:r>
        <w:rPr>
          <w:rFonts w:ascii="仿宋_GB2312" w:hAnsi="宋体" w:eastAsia="仿宋_GB2312"/>
          <w:sz w:val="32"/>
          <w:szCs w:val="32"/>
        </w:rPr>
        <w:t>》</w:t>
      </w:r>
      <w:r>
        <w:rPr>
          <w:rFonts w:hint="eastAsia" w:ascii="仿宋_GB2312" w:hAnsi="宋体" w:eastAsia="仿宋_GB2312"/>
          <w:sz w:val="32"/>
          <w:szCs w:val="32"/>
        </w:rPr>
        <w:t>立项</w:t>
      </w:r>
      <w:r>
        <w:rPr>
          <w:rFonts w:ascii="仿宋_GB2312" w:hAnsi="宋体" w:eastAsia="仿宋_GB2312"/>
          <w:sz w:val="32"/>
          <w:szCs w:val="32"/>
        </w:rPr>
        <w:t>申请</w:t>
      </w:r>
      <w:r>
        <w:rPr>
          <w:rFonts w:hint="eastAsia" w:ascii="仿宋_GB2312" w:hAnsi="宋体" w:eastAsia="仿宋_GB2312"/>
          <w:sz w:val="32"/>
          <w:szCs w:val="32"/>
        </w:rPr>
        <w:t>。</w:t>
      </w:r>
      <w:r>
        <w:rPr>
          <w:rFonts w:ascii="仿宋_GB2312" w:hAnsi="宋体" w:eastAsia="仿宋_GB2312"/>
          <w:sz w:val="32"/>
          <w:szCs w:val="32"/>
        </w:rPr>
        <w:t>经贵州省卫生健康</w:t>
      </w:r>
      <w:r>
        <w:rPr>
          <w:rFonts w:hint="eastAsia" w:ascii="仿宋_GB2312" w:hAnsi="宋体" w:eastAsia="仿宋_GB2312"/>
          <w:sz w:val="32"/>
          <w:szCs w:val="32"/>
        </w:rPr>
        <w:t>委员会</w:t>
      </w:r>
      <w:r>
        <w:rPr>
          <w:rFonts w:ascii="仿宋_GB2312" w:hAnsi="宋体" w:eastAsia="仿宋_GB2312"/>
          <w:sz w:val="32"/>
          <w:szCs w:val="32"/>
        </w:rPr>
        <w:t>组织</w:t>
      </w:r>
      <w:r>
        <w:rPr>
          <w:rFonts w:hint="eastAsia" w:ascii="仿宋_GB2312" w:hAnsi="宋体" w:eastAsia="仿宋_GB2312"/>
          <w:sz w:val="32"/>
          <w:szCs w:val="32"/>
        </w:rPr>
        <w:t>相关</w:t>
      </w:r>
      <w:r>
        <w:rPr>
          <w:rFonts w:ascii="仿宋_GB2312" w:hAnsi="宋体" w:eastAsia="仿宋_GB2312"/>
          <w:sz w:val="32"/>
          <w:szCs w:val="32"/>
        </w:rPr>
        <w:t>专家</w:t>
      </w:r>
      <w:r>
        <w:rPr>
          <w:rFonts w:hint="eastAsia" w:ascii="仿宋_GB2312" w:hAnsi="宋体" w:eastAsia="仿宋_GB2312"/>
          <w:sz w:val="32"/>
          <w:szCs w:val="32"/>
        </w:rPr>
        <w:t>对申报材料进行初审</w:t>
      </w:r>
      <w:r>
        <w:rPr>
          <w:rFonts w:ascii="仿宋_GB2312" w:hAnsi="宋体" w:eastAsia="仿宋_GB2312"/>
          <w:sz w:val="32"/>
          <w:szCs w:val="32"/>
        </w:rPr>
        <w:t>，</w:t>
      </w:r>
      <w:r>
        <w:rPr>
          <w:rFonts w:hint="eastAsia" w:ascii="仿宋_GB2312" w:hAnsi="宋体" w:eastAsia="仿宋_GB2312"/>
          <w:sz w:val="32"/>
          <w:szCs w:val="32"/>
        </w:rPr>
        <w:t>我院</w:t>
      </w:r>
      <w:r>
        <w:rPr>
          <w:rFonts w:ascii="仿宋_GB2312" w:hAnsi="宋体" w:eastAsia="仿宋_GB2312"/>
          <w:sz w:val="32"/>
          <w:szCs w:val="32"/>
        </w:rPr>
        <w:t>《</w:t>
      </w:r>
      <w:r>
        <w:rPr>
          <w:rFonts w:hint="eastAsia" w:ascii="仿宋_GB2312" w:hAnsi="宋体" w:eastAsia="仿宋_GB2312"/>
          <w:sz w:val="32"/>
          <w:szCs w:val="32"/>
        </w:rPr>
        <w:t>食品安全地方标准 木姜子油</w:t>
      </w:r>
      <w:r>
        <w:rPr>
          <w:rFonts w:ascii="仿宋_GB2312" w:hAnsi="宋体" w:eastAsia="仿宋_GB2312"/>
          <w:sz w:val="32"/>
          <w:szCs w:val="32"/>
        </w:rPr>
        <w:t>》</w:t>
      </w:r>
      <w:r>
        <w:rPr>
          <w:rFonts w:hint="eastAsia" w:ascii="仿宋_GB2312" w:hAnsi="宋体" w:eastAsia="仿宋_GB2312"/>
          <w:sz w:val="32"/>
          <w:szCs w:val="32"/>
        </w:rPr>
        <w:t>立项</w:t>
      </w:r>
      <w:r>
        <w:rPr>
          <w:rFonts w:ascii="仿宋_GB2312" w:hAnsi="宋体" w:eastAsia="仿宋_GB2312"/>
          <w:sz w:val="32"/>
          <w:szCs w:val="32"/>
        </w:rPr>
        <w:t>申请</w:t>
      </w:r>
      <w:r>
        <w:rPr>
          <w:rFonts w:hint="eastAsia" w:ascii="仿宋_GB2312" w:hAnsi="宋体" w:eastAsia="仿宋_GB2312"/>
          <w:sz w:val="32"/>
          <w:szCs w:val="32"/>
        </w:rPr>
        <w:t>进入2023年食品安全地方标准立项评审环节，并根据《省卫生健康委关于召开2023年食品安全地方标准立项审评会的通知》相关要求，于2023年10月23日进行立项审评。同年</w:t>
      </w:r>
      <w:r>
        <w:rPr>
          <w:rFonts w:ascii="仿宋_GB2312" w:hAnsi="宋体" w:eastAsia="仿宋_GB2312"/>
          <w:sz w:val="32"/>
          <w:szCs w:val="32"/>
        </w:rPr>
        <w:t>1</w:t>
      </w:r>
      <w:r>
        <w:rPr>
          <w:rFonts w:hint="eastAsia" w:ascii="仿宋_GB2312" w:hAnsi="宋体" w:eastAsia="仿宋_GB2312"/>
          <w:sz w:val="32"/>
          <w:szCs w:val="32"/>
        </w:rPr>
        <w:t>1</w:t>
      </w:r>
      <w:r>
        <w:rPr>
          <w:rFonts w:ascii="仿宋_GB2312" w:hAnsi="宋体" w:eastAsia="仿宋_GB2312"/>
          <w:sz w:val="32"/>
          <w:szCs w:val="32"/>
        </w:rPr>
        <w:t>月2</w:t>
      </w:r>
      <w:r>
        <w:rPr>
          <w:rFonts w:hint="eastAsia" w:ascii="仿宋_GB2312" w:hAnsi="宋体" w:eastAsia="仿宋_GB2312"/>
          <w:sz w:val="32"/>
          <w:szCs w:val="32"/>
        </w:rPr>
        <w:t>8</w:t>
      </w:r>
      <w:r>
        <w:rPr>
          <w:rFonts w:ascii="仿宋_GB2312" w:hAnsi="宋体" w:eastAsia="仿宋_GB2312"/>
          <w:sz w:val="32"/>
          <w:szCs w:val="32"/>
        </w:rPr>
        <w:t>日以《</w:t>
      </w:r>
      <w:r>
        <w:rPr>
          <w:rFonts w:hint="eastAsia" w:ascii="仿宋_GB2312" w:hAnsi="宋体" w:eastAsia="仿宋_GB2312"/>
          <w:sz w:val="32"/>
          <w:szCs w:val="32"/>
        </w:rPr>
        <w:t>省卫生健康委关于开展贵州省2023年食品安全地方标准制定工作的通知</w:t>
      </w:r>
      <w:r>
        <w:rPr>
          <w:rFonts w:ascii="仿宋_GB2312" w:hAnsi="宋体" w:eastAsia="仿宋_GB2312"/>
          <w:sz w:val="32"/>
          <w:szCs w:val="32"/>
        </w:rPr>
        <w:t>》形式</w:t>
      </w:r>
      <w:r>
        <w:rPr>
          <w:rFonts w:hint="eastAsia" w:ascii="仿宋_GB2312" w:hAnsi="宋体" w:eastAsia="仿宋_GB2312"/>
          <w:sz w:val="32"/>
          <w:szCs w:val="32"/>
        </w:rPr>
        <w:t>准予</w:t>
      </w:r>
      <w:r>
        <w:rPr>
          <w:rFonts w:ascii="仿宋_GB2312" w:hAnsi="宋体" w:eastAsia="仿宋_GB2312"/>
          <w:sz w:val="32"/>
          <w:szCs w:val="32"/>
        </w:rPr>
        <w:t>贵州省</w:t>
      </w:r>
      <w:r>
        <w:rPr>
          <w:rFonts w:hint="eastAsia" w:ascii="仿宋_GB2312" w:hAnsi="宋体" w:eastAsia="仿宋_GB2312"/>
          <w:sz w:val="32"/>
          <w:szCs w:val="32"/>
        </w:rPr>
        <w:t>产品质量检验检测院</w:t>
      </w:r>
      <w:r>
        <w:rPr>
          <w:rFonts w:ascii="仿宋_GB2312" w:hAnsi="宋体" w:eastAsia="仿宋_GB2312"/>
          <w:sz w:val="32"/>
          <w:szCs w:val="32"/>
        </w:rPr>
        <w:t>申报的《</w:t>
      </w:r>
      <w:r>
        <w:rPr>
          <w:rFonts w:hint="eastAsia" w:ascii="仿宋_GB2312" w:hAnsi="宋体" w:eastAsia="仿宋_GB2312"/>
          <w:sz w:val="32"/>
          <w:szCs w:val="32"/>
        </w:rPr>
        <w:t>食品安全地方标准 木姜子油</w:t>
      </w:r>
      <w:r>
        <w:rPr>
          <w:rFonts w:ascii="仿宋_GB2312" w:hAnsi="宋体" w:eastAsia="仿宋_GB2312"/>
          <w:sz w:val="32"/>
          <w:szCs w:val="32"/>
        </w:rPr>
        <w:t>》立项。</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该</w:t>
      </w:r>
      <w:r>
        <w:rPr>
          <w:rFonts w:hint="eastAsia" w:ascii="仿宋_GB2312" w:hAnsi="宋体" w:eastAsia="仿宋_GB2312"/>
          <w:sz w:val="32"/>
          <w:szCs w:val="32"/>
        </w:rPr>
        <w:t>地方标准的制定工作</w:t>
      </w:r>
      <w:r>
        <w:rPr>
          <w:rFonts w:ascii="仿宋_GB2312" w:hAnsi="宋体" w:eastAsia="仿宋_GB2312"/>
          <w:sz w:val="32"/>
          <w:szCs w:val="32"/>
        </w:rPr>
        <w:t>由贵州省</w:t>
      </w:r>
      <w:r>
        <w:rPr>
          <w:rFonts w:hint="eastAsia" w:ascii="仿宋_GB2312" w:hAnsi="宋体" w:eastAsia="仿宋_GB2312"/>
          <w:sz w:val="32"/>
          <w:szCs w:val="32"/>
        </w:rPr>
        <w:t>产品质量检验检测院</w:t>
      </w:r>
      <w:r>
        <w:rPr>
          <w:rFonts w:ascii="仿宋_GB2312" w:hAnsi="宋体" w:eastAsia="仿宋_GB2312"/>
          <w:sz w:val="32"/>
          <w:szCs w:val="32"/>
        </w:rPr>
        <w:t>牵头，</w:t>
      </w:r>
      <w:r>
        <w:rPr>
          <w:rFonts w:hint="eastAsia" w:ascii="仿宋_GB2312" w:hAnsi="宋体" w:eastAsia="仿宋_GB2312"/>
          <w:sz w:val="32"/>
          <w:szCs w:val="32"/>
        </w:rPr>
        <w:t>联合黔南布依族苗族自治州检验检测院、贵州南山婆食品加工有限公司、贵州玄德生物科技股份有限公司、贵阳晨光生物科技有限公司、贵州青山不老木姜油厂、贵州省食品检验检测院、安顺市质量技术监督检测所等共同组成标准编制小组。</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贵州省产品质量检验检测院直属贵州省市场监督管理局，始</w:t>
      </w:r>
    </w:p>
    <w:p>
      <w:pPr>
        <w:spacing w:after="0" w:line="240" w:lineRule="auto"/>
        <w:rPr>
          <w:rFonts w:hint="eastAsia" w:ascii="仿宋_GB2312" w:hAnsi="宋体" w:eastAsia="仿宋_GB2312"/>
          <w:sz w:val="32"/>
          <w:szCs w:val="32"/>
        </w:rPr>
      </w:pPr>
      <w:r>
        <w:rPr>
          <w:rFonts w:hint="eastAsia" w:ascii="仿宋_GB2312" w:hAnsi="宋体" w:eastAsia="仿宋_GB2312"/>
          <w:sz w:val="32"/>
          <w:szCs w:val="32"/>
        </w:rPr>
        <w:t>建于1982年，是集产品检验检测、质量技术服务、检测技术 研究的综合性公益二类事业单位。近年来，我院主持（参与）来自国家自然科学基金、科技部、市场监管总局、省科技厅、省市场监管局等各级各类科研项目41余项；主持（参与）制定《 酱香型白酒》、《油辣椒》、《黄磷生产技术规范》等国家标准18余项，行业标准6余项，地方标准57余项，团体标准29余项，企业标准若干。</w:t>
      </w:r>
    </w:p>
    <w:p>
      <w:pPr>
        <w:widowControl/>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黔南布依族苗族自治州检验检测院成立于2022年，是贵州省黔南州一家事业单位性质的综合检验检测机构</w:t>
      </w:r>
      <w:r>
        <w:rPr>
          <w:rFonts w:hint="eastAsia" w:ascii="仿宋_GB2312" w:hAnsi="宋体" w:eastAsia="仿宋_GB2312"/>
          <w:sz w:val="32"/>
          <w:szCs w:val="32"/>
        </w:rPr>
        <w:t>，</w:t>
      </w:r>
      <w:r>
        <w:rPr>
          <w:rFonts w:ascii="仿宋_GB2312" w:hAnsi="宋体" w:eastAsia="仿宋_GB2312"/>
          <w:sz w:val="32"/>
          <w:szCs w:val="32"/>
        </w:rPr>
        <w:t>承担食品、药品、化妆品、医疗器械、化工类产品、轻工类产品的监督检验、委托检验及质量鉴定</w:t>
      </w:r>
      <w:r>
        <w:rPr>
          <w:rFonts w:eastAsia="仿宋_GB2312"/>
          <w:sz w:val="32"/>
          <w:szCs w:val="32"/>
        </w:rPr>
        <w:t>‌</w:t>
      </w:r>
      <w:r>
        <w:rPr>
          <w:rFonts w:hint="eastAsia" w:ascii="仿宋_GB2312" w:hAnsi="宋体" w:eastAsia="仿宋_GB2312"/>
          <w:sz w:val="32"/>
          <w:szCs w:val="32"/>
        </w:rPr>
        <w:t>，工作人员约100人，下设</w:t>
      </w:r>
      <w:r>
        <w:rPr>
          <w:rFonts w:ascii="仿宋_GB2312" w:hAnsi="宋体" w:eastAsia="仿宋_GB2312"/>
          <w:sz w:val="32"/>
          <w:szCs w:val="32"/>
        </w:rPr>
        <w:t>贵州省刺梨产品检验检测中心</w:t>
      </w:r>
      <w:r>
        <w:rPr>
          <w:rFonts w:hint="eastAsia" w:ascii="仿宋_GB2312" w:hAnsi="宋体" w:eastAsia="仿宋_GB2312"/>
          <w:sz w:val="32"/>
          <w:szCs w:val="32"/>
        </w:rPr>
        <w:t>和贵州省茶叶产品质量监督检验中心。</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贵州省食品检验检测院拥有检验检测机构资质认定证书（CMA），配备先进检测设备与技术团队，在食品质量与安全检测领域具备权威性，可开展理化、微生物、重金属等全项目检测</w:t>
      </w:r>
      <w:r>
        <w:rPr>
          <w:rFonts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承担国家及省级食品安全监督抽检、风险监测、委托检验及食品安全事故应急处置检验</w:t>
      </w:r>
      <w:r>
        <w:rPr>
          <w:rFonts w:eastAsia="仿宋_GB2312"/>
          <w:sz w:val="32"/>
          <w:szCs w:val="32"/>
        </w:rPr>
        <w:t>‌</w:t>
      </w:r>
      <w:r>
        <w:rPr>
          <w:rFonts w:hint="eastAsia" w:ascii="仿宋_GB2312" w:hAnsi="宋体" w:eastAsia="仿宋_GB2312"/>
          <w:sz w:val="32"/>
          <w:szCs w:val="32"/>
        </w:rPr>
        <w:t>，</w:t>
      </w:r>
      <w:r>
        <w:rPr>
          <w:rFonts w:ascii="仿宋_GB2312" w:hAnsi="宋体" w:eastAsia="仿宋_GB2312"/>
          <w:sz w:val="32"/>
          <w:szCs w:val="32"/>
        </w:rPr>
        <w:t>开展食品、保健食品、食品添加剂等产品的质量检验检测，覆盖生产、流通、消费全环节</w:t>
      </w:r>
      <w:r>
        <w:rPr>
          <w:rFonts w:eastAsia="仿宋_GB2312"/>
          <w:sz w:val="32"/>
          <w:szCs w:val="32"/>
        </w:rPr>
        <w:t>‌</w:t>
      </w:r>
      <w:r>
        <w:rPr>
          <w:rFonts w:hint="eastAsia" w:eastAsia="仿宋_GB2312"/>
          <w:sz w:val="32"/>
          <w:szCs w:val="32"/>
        </w:rPr>
        <w:t>。</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安顺市质量技术监督检测所为安顺市市场监督管理局所属财政全额预算管理的公益一类正科级事业单位，2021年被授予第五批贵州省科普教育基地。高级工程师11人，工程师12人，资产</w:t>
      </w:r>
    </w:p>
    <w:p>
      <w:pPr>
        <w:spacing w:after="0" w:line="240" w:lineRule="auto"/>
        <w:rPr>
          <w:rFonts w:hint="eastAsia" w:ascii="仿宋_GB2312" w:hAnsi="宋体" w:eastAsia="仿宋_GB2312"/>
          <w:sz w:val="32"/>
          <w:szCs w:val="32"/>
        </w:rPr>
      </w:pPr>
      <w:r>
        <w:rPr>
          <w:rFonts w:hint="eastAsia" w:ascii="仿宋_GB2312" w:hAnsi="宋体" w:eastAsia="仿宋_GB2312"/>
          <w:sz w:val="32"/>
          <w:szCs w:val="32"/>
        </w:rPr>
        <w:t>总值2922万元，参与地方标准《镇宁波波糖》，团体标准《安顺麻饼》等相关标准的制定。</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贵州南山婆食品加工有限公司成立于2017年12月25日，是一家集食品科技研发、生产、销售于一体的科技型企业</w:t>
      </w:r>
      <w:r>
        <w:rPr>
          <w:rFonts w:eastAsia="仿宋_GB2312"/>
          <w:sz w:val="32"/>
          <w:szCs w:val="32"/>
        </w:rPr>
        <w:t>‌</w:t>
      </w:r>
      <w:r>
        <w:rPr>
          <w:rFonts w:ascii="仿宋_GB2312" w:hAnsi="宋体" w:eastAsia="仿宋_GB2312"/>
          <w:sz w:val="32"/>
          <w:szCs w:val="32"/>
        </w:rPr>
        <w:t>。作为农业产业化国家重点龙头企业，该公司在贵州省农产品深加工领域具有显著地位，并入选省级“千企改造”龙头企业、首批高成长企业名单</w:t>
      </w:r>
      <w:r>
        <w:rPr>
          <w:rFonts w:hint="eastAsia" w:ascii="仿宋_GB2312" w:hAnsi="宋体" w:eastAsia="仿宋_GB2312"/>
          <w:sz w:val="32"/>
          <w:szCs w:val="32"/>
        </w:rPr>
        <w:t>，</w:t>
      </w:r>
      <w:r>
        <w:rPr>
          <w:rFonts w:eastAsia="仿宋_GB2312"/>
          <w:sz w:val="32"/>
          <w:szCs w:val="32"/>
        </w:rPr>
        <w:t>‌</w:t>
      </w:r>
      <w:r>
        <w:rPr>
          <w:rFonts w:ascii="仿宋_GB2312" w:hAnsi="宋体" w:eastAsia="仿宋_GB2312"/>
          <w:sz w:val="32"/>
          <w:szCs w:val="32"/>
        </w:rPr>
        <w:t>核心产品</w:t>
      </w:r>
      <w:r>
        <w:rPr>
          <w:rFonts w:hint="eastAsia" w:ascii="仿宋_GB2312" w:hAnsi="宋体" w:eastAsia="仿宋_GB2312"/>
          <w:sz w:val="32"/>
          <w:szCs w:val="32"/>
        </w:rPr>
        <w:t>有</w:t>
      </w:r>
      <w:r>
        <w:rPr>
          <w:rFonts w:ascii="仿宋_GB2312" w:hAnsi="宋体" w:eastAsia="仿宋_GB2312"/>
          <w:sz w:val="32"/>
          <w:szCs w:val="32"/>
        </w:rPr>
        <w:t>贵州酸汤、西红柿酸汤粉、酸汤火锅底料</w:t>
      </w:r>
      <w:r>
        <w:rPr>
          <w:rFonts w:hint="eastAsia" w:ascii="仿宋_GB2312" w:hAnsi="宋体" w:eastAsia="仿宋_GB2312"/>
          <w:sz w:val="32"/>
          <w:szCs w:val="32"/>
        </w:rPr>
        <w:t>等</w:t>
      </w:r>
      <w:r>
        <w:rPr>
          <w:rFonts w:hint="eastAsia" w:eastAsia="仿宋_GB2312"/>
          <w:sz w:val="32"/>
          <w:szCs w:val="32"/>
        </w:rPr>
        <w:t>，公司</w:t>
      </w:r>
      <w:r>
        <w:rPr>
          <w:rFonts w:eastAsia="仿宋_GB2312"/>
          <w:sz w:val="32"/>
          <w:szCs w:val="32"/>
        </w:rPr>
        <w:t>2021年获评“农业产业化国家重点龙头企业”，2022年入选全国消费帮扶助力乡村振兴典型案例‌</w:t>
      </w:r>
      <w:r>
        <w:rPr>
          <w:rFonts w:hint="eastAsia" w:eastAsia="仿宋_GB2312"/>
          <w:sz w:val="32"/>
          <w:szCs w:val="32"/>
        </w:rPr>
        <w:t>，</w:t>
      </w:r>
      <w:r>
        <w:rPr>
          <w:rFonts w:eastAsia="仿宋_GB2312"/>
          <w:sz w:val="32"/>
          <w:szCs w:val="32"/>
        </w:rPr>
        <w:t>2021年“贵州省脱贫攻坚先进集体”、2022年首批“法治文化建设示范企业”及“黔系列”品牌精品称号‌</w:t>
      </w:r>
      <w:r>
        <w:rPr>
          <w:rFonts w:hint="eastAsia" w:eastAsia="仿宋_GB2312"/>
          <w:sz w:val="32"/>
          <w:szCs w:val="32"/>
        </w:rPr>
        <w:t>等。</w:t>
      </w:r>
      <w:r>
        <w:rPr>
          <w:rFonts w:eastAsia="仿宋_GB2312"/>
          <w:sz w:val="32"/>
          <w:szCs w:val="32"/>
        </w:rPr>
        <w:br w:type="textWrapping"/>
      </w:r>
      <w:r>
        <w:rPr>
          <w:rFonts w:hint="eastAsia" w:eastAsia="仿宋_GB2312"/>
          <w:sz w:val="32"/>
          <w:szCs w:val="32"/>
        </w:rPr>
        <w:t xml:space="preserve">    </w:t>
      </w:r>
      <w:r>
        <w:rPr>
          <w:rFonts w:eastAsia="仿宋_GB2312"/>
          <w:sz w:val="32"/>
          <w:szCs w:val="32"/>
        </w:rPr>
        <w:t>贵州玄德生物科技股份有限公司成立于‌1994年3月‌，注册资本1434.72万元</w:t>
      </w:r>
      <w:r>
        <w:rPr>
          <w:rFonts w:hint="eastAsia" w:eastAsia="仿宋_GB2312"/>
          <w:sz w:val="32"/>
          <w:szCs w:val="32"/>
        </w:rPr>
        <w:t>，</w:t>
      </w:r>
      <w:r>
        <w:rPr>
          <w:rFonts w:eastAsia="仿宋_GB2312"/>
          <w:sz w:val="32"/>
          <w:szCs w:val="32"/>
        </w:rPr>
        <w:t>是一家集‌研发、生产、销售‌于一体的综合性食品企业</w:t>
      </w:r>
      <w:r>
        <w:rPr>
          <w:rFonts w:hint="eastAsia" w:eastAsia="仿宋_GB2312"/>
          <w:sz w:val="32"/>
          <w:szCs w:val="32"/>
        </w:rPr>
        <w:t>，</w:t>
      </w:r>
      <w:r>
        <w:rPr>
          <w:rFonts w:eastAsia="仿宋_GB2312"/>
          <w:sz w:val="32"/>
          <w:szCs w:val="32"/>
        </w:rPr>
        <w:t>专注于‌香辛料萃取精油‌、‌特色餐厨配料‌及‌食品添加剂‌研发生产，核心产品包括辣椒碱、辣椒精、花椒精油、大蒜精油等20余种天然提取物‌</w:t>
      </w:r>
      <w:r>
        <w:rPr>
          <w:rFonts w:hint="eastAsia" w:eastAsia="仿宋_GB2312"/>
          <w:sz w:val="32"/>
          <w:szCs w:val="32"/>
        </w:rPr>
        <w:t>，</w:t>
      </w:r>
      <w:r>
        <w:rPr>
          <w:rFonts w:eastAsia="仿宋_GB2312"/>
          <w:sz w:val="32"/>
          <w:szCs w:val="32"/>
        </w:rPr>
        <w:t>采用‌超临界二氧化碳萃取技术‌，拥有20余年技术积累，年产能</w:t>
      </w:r>
      <w:r>
        <w:rPr>
          <w:rFonts w:hint="eastAsia" w:eastAsia="仿宋_GB2312"/>
          <w:sz w:val="32"/>
          <w:szCs w:val="32"/>
        </w:rPr>
        <w:t>约</w:t>
      </w:r>
      <w:r>
        <w:rPr>
          <w:rFonts w:eastAsia="仿宋_GB2312"/>
          <w:sz w:val="32"/>
          <w:szCs w:val="32"/>
        </w:rPr>
        <w:t>达‌500</w:t>
      </w:r>
      <w:bookmarkStart w:id="21" w:name="_GoBack"/>
      <w:bookmarkEnd w:id="21"/>
      <w:r>
        <w:rPr>
          <w:rFonts w:eastAsia="仿宋_GB2312"/>
          <w:sz w:val="32"/>
          <w:szCs w:val="32"/>
        </w:rPr>
        <w:t>0吨</w:t>
      </w:r>
      <w:r>
        <w:rPr>
          <w:rFonts w:hint="eastAsia" w:eastAsia="仿宋_GB2312"/>
          <w:sz w:val="32"/>
          <w:szCs w:val="32"/>
        </w:rPr>
        <w:t>，</w:t>
      </w:r>
      <w:r>
        <w:rPr>
          <w:rFonts w:eastAsia="仿宋_GB2312"/>
          <w:sz w:val="32"/>
          <w:szCs w:val="32"/>
        </w:rPr>
        <w:t>通过‌ISO国际质量体系认证‌和‌HACCP食品安全管理体系认证‌，持有‌63项专利‌技术</w:t>
      </w:r>
      <w:r>
        <w:rPr>
          <w:rFonts w:hint="eastAsia" w:eastAsia="仿宋_GB2312"/>
          <w:sz w:val="32"/>
          <w:szCs w:val="32"/>
        </w:rPr>
        <w:t>。</w:t>
      </w:r>
      <w:r>
        <w:rPr>
          <w:rFonts w:eastAsia="仿宋_GB2312"/>
          <w:sz w:val="32"/>
          <w:szCs w:val="32"/>
        </w:rPr>
        <w:br w:type="textWrapping"/>
      </w:r>
      <w:r>
        <w:rPr>
          <w:rFonts w:hint="eastAsia" w:eastAsia="仿宋_GB2312"/>
          <w:sz w:val="32"/>
          <w:szCs w:val="32"/>
        </w:rPr>
        <w:t xml:space="preserve">    </w:t>
      </w:r>
      <w:r>
        <w:rPr>
          <w:rFonts w:eastAsia="仿宋_GB2312"/>
          <w:sz w:val="32"/>
          <w:szCs w:val="32"/>
        </w:rPr>
        <w:t>贵阳晨光生物科技有限公司立于‌2019年11月8日‌，是‌晨光生物科技集团‌旗下子公司，注册资本‌2000万元人民币</w:t>
      </w:r>
      <w:r>
        <w:rPr>
          <w:rFonts w:hint="eastAsia" w:eastAsia="仿宋_GB2312"/>
          <w:sz w:val="32"/>
          <w:szCs w:val="32"/>
        </w:rPr>
        <w:t>，</w:t>
      </w:r>
      <w:r>
        <w:rPr>
          <w:rFonts w:eastAsia="仿宋_GB2312"/>
          <w:sz w:val="32"/>
          <w:szCs w:val="32"/>
        </w:rPr>
        <w:t>从事‌植物萃取技术研发‌及‌香辛料原料加工‌，产品包括辣椒精、花椒精油、大蒜精油等天然提取物，以及食品添加剂、调味料、食品用香精等‌</w:t>
      </w:r>
      <w:r>
        <w:rPr>
          <w:rFonts w:hint="eastAsia" w:eastAsia="仿宋_GB2312"/>
          <w:sz w:val="32"/>
          <w:szCs w:val="32"/>
        </w:rPr>
        <w:t>，</w:t>
      </w:r>
      <w:r>
        <w:rPr>
          <w:rFonts w:eastAsia="仿宋_GB2312"/>
          <w:sz w:val="32"/>
          <w:szCs w:val="32"/>
        </w:rPr>
        <w:t>依托晨光生物集团‌超临界二氧化碳萃取技术‌，实现植物活性成分高效提取，年产能</w:t>
      </w:r>
      <w:r>
        <w:rPr>
          <w:rFonts w:hint="eastAsia" w:eastAsia="仿宋_GB2312"/>
          <w:sz w:val="32"/>
          <w:szCs w:val="32"/>
        </w:rPr>
        <w:t>约</w:t>
      </w:r>
      <w:r>
        <w:rPr>
          <w:rFonts w:eastAsia="仿宋_GB2312"/>
          <w:sz w:val="32"/>
          <w:szCs w:val="32"/>
        </w:rPr>
        <w:t>达‌5000吨‌‌</w:t>
      </w:r>
      <w:r>
        <w:rPr>
          <w:rFonts w:hint="eastAsia" w:eastAsia="仿宋_GB2312"/>
          <w:sz w:val="32"/>
          <w:szCs w:val="32"/>
        </w:rPr>
        <w:t>，</w:t>
      </w:r>
      <w:r>
        <w:rPr>
          <w:rFonts w:eastAsia="仿宋_GB2312"/>
          <w:sz w:val="32"/>
          <w:szCs w:val="32"/>
        </w:rPr>
        <w:t>拥有‌21项专利技术‌，并通过‌ISO国际质量体系认证‌、‌HACCP食品安全管理体系认证‌等资质‌</w:t>
      </w:r>
      <w:r>
        <w:rPr>
          <w:rFonts w:hint="eastAsia" w:eastAsia="仿宋_GB2312"/>
          <w:sz w:val="32"/>
          <w:szCs w:val="32"/>
        </w:rPr>
        <w:t>。</w:t>
      </w:r>
      <w:r>
        <w:rPr>
          <w:rFonts w:eastAsia="仿宋_GB2312"/>
          <w:b/>
          <w:bCs/>
          <w:sz w:val="32"/>
          <w:szCs w:val="32"/>
        </w:rPr>
        <w:br w:type="textWrapping"/>
      </w:r>
      <w:r>
        <w:rPr>
          <w:rFonts w:hint="eastAsia" w:eastAsia="仿宋_GB2312"/>
          <w:b/>
          <w:bCs/>
          <w:sz w:val="32"/>
          <w:szCs w:val="32"/>
        </w:rPr>
        <w:t xml:space="preserve">    </w:t>
      </w:r>
      <w:r>
        <w:rPr>
          <w:rFonts w:eastAsia="仿宋_GB2312"/>
          <w:sz w:val="32"/>
          <w:szCs w:val="32"/>
        </w:rPr>
        <w:t>贵州青山不老木姜油厂成立于‌2015年1月30日‌，注册资本‌20万人民币‌</w:t>
      </w:r>
      <w:r>
        <w:rPr>
          <w:rFonts w:hint="eastAsia" w:eastAsia="仿宋_GB2312"/>
          <w:sz w:val="32"/>
          <w:szCs w:val="32"/>
        </w:rPr>
        <w:t>，</w:t>
      </w:r>
      <w:r>
        <w:rPr>
          <w:rFonts w:eastAsia="仿宋_GB2312"/>
          <w:sz w:val="32"/>
          <w:szCs w:val="32"/>
        </w:rPr>
        <w:t>持有‌5项注册商标‌</w:t>
      </w:r>
      <w:r>
        <w:rPr>
          <w:rFonts w:hint="eastAsia" w:eastAsia="仿宋_GB2312"/>
          <w:sz w:val="32"/>
          <w:szCs w:val="32"/>
        </w:rPr>
        <w:t>，</w:t>
      </w:r>
      <w:r>
        <w:rPr>
          <w:rFonts w:eastAsia="仿宋_GB2312"/>
          <w:sz w:val="32"/>
          <w:szCs w:val="32"/>
        </w:rPr>
        <w:t>专注于‌调味料、调味油及木姜籽加工生产与销售‌，主营产品包括木姜油等特色调味品‌</w:t>
      </w:r>
      <w:r>
        <w:rPr>
          <w:rFonts w:hint="eastAsia" w:eastAsia="仿宋_GB2312"/>
          <w:sz w:val="32"/>
          <w:szCs w:val="32"/>
        </w:rPr>
        <w:t>，</w:t>
      </w:r>
      <w:r>
        <w:rPr>
          <w:rFonts w:hint="eastAsia" w:eastAsia="仿宋_GB2312"/>
          <w:sz w:val="32"/>
          <w:szCs w:val="32"/>
          <w:lang w:val="en-US" w:eastAsia="zh-CN"/>
        </w:rPr>
        <w:t>其木姜子油产品在市面上广泛流通</w:t>
      </w:r>
      <w:r>
        <w:rPr>
          <w:rFonts w:hint="eastAsia" w:eastAsia="仿宋_GB2312"/>
          <w:sz w:val="32"/>
          <w:szCs w:val="32"/>
        </w:rPr>
        <w:t>。</w:t>
      </w:r>
    </w:p>
    <w:p>
      <w:pPr>
        <w:spacing w:after="0" w:line="240" w:lineRule="auto"/>
        <w:ind w:firstLine="640" w:firstLineChars="200"/>
        <w:rPr>
          <w:rFonts w:hint="eastAsia" w:eastAsia="仿宋_GB2312"/>
          <w:sz w:val="32"/>
          <w:szCs w:val="32"/>
        </w:rPr>
      </w:pPr>
      <w:r>
        <w:rPr>
          <w:rFonts w:hint="eastAsia" w:eastAsia="仿宋_GB2312"/>
          <w:sz w:val="32"/>
          <w:szCs w:val="32"/>
        </w:rPr>
        <w:t>标准编制小组成员</w:t>
      </w:r>
      <w:r>
        <w:rPr>
          <w:rFonts w:eastAsia="仿宋_GB2312"/>
          <w:sz w:val="32"/>
          <w:szCs w:val="32"/>
        </w:rPr>
        <w:t>：</w:t>
      </w:r>
      <w:r>
        <w:rPr>
          <w:rFonts w:hint="eastAsia" w:eastAsia="仿宋_GB2312"/>
          <w:sz w:val="32"/>
          <w:szCs w:val="32"/>
        </w:rPr>
        <w:t>廖妍俨、杨波、卿云光、包爱明、陆龙发、武亚明、蔡竹君，陈娇，刘钦爽、秦伟军、张鹏、陈永、张晶晶、马义骞、邵飞龙、朱丽波、伍腾、崔洪亚、潘春君、龙文龙、舒梅宝、刘晶晶、张英姿、潘东东、朱清元、李红洲、任沁怡、徐显松、高敏、蒋燕、钱有芬、王茹、刘娅婷、熊家卉、牟琴、王时箭、刘萍、马传曦、蔡仕能。</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ascii="仿宋_GB2312" w:hAnsi="宋体" w:eastAsia="仿宋_GB2312"/>
          <w:sz w:val="32"/>
          <w:szCs w:val="32"/>
        </w:rPr>
        <w:t>主要工作过程</w:t>
      </w:r>
    </w:p>
    <w:p>
      <w:pPr>
        <w:widowControl/>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 xml:space="preserve">《食品安全地方标准 </w:t>
      </w:r>
      <w:r>
        <w:rPr>
          <w:rFonts w:hint="eastAsia" w:ascii="仿宋_GB2312" w:hAnsi="宋体" w:eastAsia="仿宋_GB2312"/>
          <w:sz w:val="32"/>
          <w:szCs w:val="32"/>
        </w:rPr>
        <w:t>木姜子油</w:t>
      </w:r>
      <w:r>
        <w:rPr>
          <w:rFonts w:ascii="仿宋_GB2312" w:hAnsi="宋体" w:eastAsia="仿宋_GB2312"/>
          <w:sz w:val="32"/>
          <w:szCs w:val="32"/>
        </w:rPr>
        <w:t>》</w:t>
      </w:r>
      <w:r>
        <w:rPr>
          <w:rFonts w:hint="eastAsia" w:ascii="仿宋_GB2312" w:hAnsi="宋体" w:eastAsia="仿宋_GB2312"/>
          <w:sz w:val="32"/>
          <w:szCs w:val="32"/>
        </w:rPr>
        <w:t>立项后，</w:t>
      </w:r>
      <w:r>
        <w:rPr>
          <w:rFonts w:ascii="仿宋_GB2312" w:hAnsi="宋体" w:eastAsia="仿宋_GB2312"/>
          <w:sz w:val="32"/>
          <w:szCs w:val="32"/>
        </w:rPr>
        <w:t>贵州省</w:t>
      </w:r>
      <w:r>
        <w:rPr>
          <w:rFonts w:hint="eastAsia" w:ascii="仿宋_GB2312" w:hAnsi="宋体" w:eastAsia="仿宋_GB2312"/>
          <w:sz w:val="32"/>
          <w:szCs w:val="32"/>
        </w:rPr>
        <w:t>产品质量检验检测院</w:t>
      </w:r>
      <w:r>
        <w:rPr>
          <w:rFonts w:ascii="仿宋_GB2312" w:hAnsi="宋体" w:eastAsia="仿宋_GB2312"/>
          <w:sz w:val="32"/>
          <w:szCs w:val="32"/>
        </w:rPr>
        <w:t>牵头成立了</w:t>
      </w:r>
      <w:r>
        <w:rPr>
          <w:rFonts w:hint="eastAsia" w:ascii="仿宋_GB2312" w:hAnsi="宋体" w:eastAsia="仿宋_GB2312"/>
          <w:sz w:val="32"/>
          <w:szCs w:val="32"/>
        </w:rPr>
        <w:t>标准编制小</w:t>
      </w:r>
      <w:r>
        <w:rPr>
          <w:rFonts w:ascii="仿宋_GB2312" w:hAnsi="宋体" w:eastAsia="仿宋_GB2312"/>
          <w:sz w:val="32"/>
          <w:szCs w:val="32"/>
        </w:rPr>
        <w:t>组，</w:t>
      </w:r>
      <w:r>
        <w:rPr>
          <w:rFonts w:hint="eastAsia" w:ascii="仿宋_GB2312" w:hAnsi="宋体" w:eastAsia="仿宋_GB2312"/>
          <w:sz w:val="32"/>
          <w:szCs w:val="32"/>
        </w:rPr>
        <w:t>进行企业实地考察调研、工艺探讨、典型样品收集、样品检验检测、数据分析、编制文本撰写等工作，同时</w:t>
      </w:r>
      <w:r>
        <w:rPr>
          <w:rFonts w:ascii="仿宋_GB2312" w:hAnsi="宋体" w:eastAsia="仿宋_GB2312"/>
          <w:sz w:val="32"/>
          <w:szCs w:val="32"/>
        </w:rPr>
        <w:t>召开</w:t>
      </w:r>
      <w:r>
        <w:rPr>
          <w:rFonts w:hint="eastAsia" w:ascii="仿宋_GB2312" w:hAnsi="宋体" w:eastAsia="仿宋_GB2312"/>
          <w:sz w:val="32"/>
          <w:szCs w:val="32"/>
        </w:rPr>
        <w:t>标准编制小</w:t>
      </w:r>
      <w:r>
        <w:rPr>
          <w:rFonts w:ascii="仿宋_GB2312" w:hAnsi="宋体" w:eastAsia="仿宋_GB2312"/>
          <w:sz w:val="32"/>
          <w:szCs w:val="32"/>
        </w:rPr>
        <w:t>组工作会、</w:t>
      </w:r>
      <w:r>
        <w:rPr>
          <w:rFonts w:hint="eastAsia" w:ascii="仿宋_GB2312" w:hAnsi="宋体" w:eastAsia="仿宋_GB2312"/>
          <w:sz w:val="32"/>
          <w:szCs w:val="32"/>
        </w:rPr>
        <w:t>企业</w:t>
      </w:r>
      <w:r>
        <w:rPr>
          <w:rFonts w:ascii="仿宋_GB2312" w:hAnsi="宋体" w:eastAsia="仿宋_GB2312"/>
          <w:sz w:val="32"/>
          <w:szCs w:val="32"/>
        </w:rPr>
        <w:t>专家咨询会，对标准</w:t>
      </w:r>
      <w:r>
        <w:rPr>
          <w:rFonts w:hint="eastAsia" w:ascii="仿宋_GB2312" w:hAnsi="宋体" w:eastAsia="仿宋_GB2312"/>
          <w:sz w:val="32"/>
          <w:szCs w:val="32"/>
        </w:rPr>
        <w:t>内容</w:t>
      </w:r>
      <w:r>
        <w:rPr>
          <w:rFonts w:ascii="仿宋_GB2312" w:hAnsi="宋体" w:eastAsia="仿宋_GB2312"/>
          <w:sz w:val="32"/>
          <w:szCs w:val="32"/>
        </w:rPr>
        <w:t>进行认真研讨</w:t>
      </w:r>
      <w:r>
        <w:rPr>
          <w:rFonts w:hint="eastAsia" w:ascii="仿宋_GB2312" w:hAnsi="宋体" w:eastAsia="仿宋_GB2312"/>
          <w:sz w:val="32"/>
          <w:szCs w:val="32"/>
        </w:rPr>
        <w:t>，征求不同意见和建议</w:t>
      </w:r>
      <w:r>
        <w:rPr>
          <w:rFonts w:ascii="仿宋_GB2312" w:hAnsi="宋体" w:eastAsia="仿宋_GB2312"/>
          <w:sz w:val="32"/>
          <w:szCs w:val="32"/>
        </w:rPr>
        <w:t>，</w:t>
      </w:r>
      <w:r>
        <w:rPr>
          <w:rFonts w:hint="eastAsia" w:ascii="仿宋_GB2312" w:hAnsi="宋体" w:eastAsia="仿宋_GB2312"/>
          <w:sz w:val="32"/>
          <w:szCs w:val="32"/>
        </w:rPr>
        <w:t>在</w:t>
      </w:r>
      <w:r>
        <w:rPr>
          <w:rFonts w:ascii="仿宋_GB2312" w:hAnsi="宋体" w:eastAsia="仿宋_GB2312"/>
          <w:sz w:val="32"/>
          <w:szCs w:val="32"/>
        </w:rPr>
        <w:t>充分考虑</w:t>
      </w:r>
      <w:r>
        <w:rPr>
          <w:rFonts w:hint="eastAsia" w:ascii="仿宋_GB2312" w:hAnsi="宋体" w:eastAsia="仿宋_GB2312"/>
          <w:sz w:val="32"/>
          <w:szCs w:val="32"/>
        </w:rPr>
        <w:t>标准在使用过程中的</w:t>
      </w:r>
      <w:r>
        <w:rPr>
          <w:rFonts w:ascii="仿宋_GB2312" w:hAnsi="宋体" w:eastAsia="仿宋_GB2312"/>
          <w:sz w:val="32"/>
          <w:szCs w:val="32"/>
        </w:rPr>
        <w:t>安全性、科学性、</w:t>
      </w:r>
      <w:r>
        <w:rPr>
          <w:rFonts w:hint="eastAsia" w:ascii="仿宋_GB2312" w:hAnsi="宋体" w:eastAsia="仿宋_GB2312"/>
          <w:sz w:val="32"/>
          <w:szCs w:val="32"/>
        </w:rPr>
        <w:t>规范性、统一性、</w:t>
      </w:r>
      <w:r>
        <w:rPr>
          <w:rFonts w:ascii="仿宋_GB2312" w:hAnsi="宋体" w:eastAsia="仿宋_GB2312"/>
          <w:sz w:val="32"/>
          <w:szCs w:val="32"/>
        </w:rPr>
        <w:t>可操作性等原则</w:t>
      </w:r>
      <w:r>
        <w:rPr>
          <w:rFonts w:hint="eastAsia" w:ascii="仿宋_GB2312" w:hAnsi="宋体" w:eastAsia="仿宋_GB2312"/>
          <w:sz w:val="32"/>
          <w:szCs w:val="32"/>
        </w:rPr>
        <w:t>下，有序推进</w:t>
      </w:r>
      <w:r>
        <w:rPr>
          <w:rFonts w:ascii="仿宋_GB2312" w:hAnsi="宋体" w:eastAsia="仿宋_GB2312"/>
          <w:sz w:val="32"/>
          <w:szCs w:val="32"/>
        </w:rPr>
        <w:t>本标准的</w:t>
      </w:r>
      <w:r>
        <w:rPr>
          <w:rFonts w:hint="eastAsia" w:ascii="仿宋_GB2312" w:hAnsi="宋体" w:eastAsia="仿宋_GB2312"/>
          <w:sz w:val="32"/>
          <w:szCs w:val="32"/>
        </w:rPr>
        <w:t>制定</w:t>
      </w:r>
      <w:r>
        <w:rPr>
          <w:rFonts w:ascii="仿宋_GB2312" w:hAnsi="宋体" w:eastAsia="仿宋_GB2312"/>
          <w:sz w:val="32"/>
          <w:szCs w:val="32"/>
        </w:rPr>
        <w:t>工作</w:t>
      </w:r>
      <w:r>
        <w:rPr>
          <w:rFonts w:hint="eastAsia" w:ascii="仿宋_GB2312" w:hAnsi="宋体" w:eastAsia="仿宋_GB2312"/>
          <w:sz w:val="32"/>
          <w:szCs w:val="32"/>
        </w:rPr>
        <w:t>。</w:t>
      </w:r>
      <w:r>
        <w:rPr>
          <w:rFonts w:ascii="仿宋_GB2312" w:hAnsi="宋体" w:eastAsia="仿宋_GB2312"/>
          <w:sz w:val="32"/>
          <w:szCs w:val="32"/>
        </w:rPr>
        <w:t>具体</w:t>
      </w:r>
      <w:r>
        <w:rPr>
          <w:rFonts w:hint="eastAsia" w:ascii="仿宋_GB2312" w:hAnsi="宋体" w:eastAsia="仿宋_GB2312"/>
          <w:sz w:val="32"/>
          <w:szCs w:val="32"/>
        </w:rPr>
        <w:t>制定</w:t>
      </w:r>
      <w:r>
        <w:rPr>
          <w:rFonts w:ascii="仿宋_GB2312" w:hAnsi="宋体" w:eastAsia="仿宋_GB2312"/>
          <w:sz w:val="32"/>
          <w:szCs w:val="32"/>
        </w:rPr>
        <w:t xml:space="preserve">工作过程如下： </w:t>
      </w:r>
    </w:p>
    <w:p>
      <w:pPr>
        <w:widowControl/>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资料收集及项目分工阶段</w:t>
      </w:r>
    </w:p>
    <w:p>
      <w:pPr>
        <w:widowControl/>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023年11月至2024年2月，</w:t>
      </w:r>
      <w:r>
        <w:rPr>
          <w:rFonts w:ascii="仿宋_GB2312" w:hAnsi="宋体" w:eastAsia="仿宋_GB2312"/>
          <w:sz w:val="32"/>
          <w:szCs w:val="32"/>
        </w:rPr>
        <w:t>贵州省</w:t>
      </w:r>
      <w:r>
        <w:rPr>
          <w:rFonts w:hint="eastAsia" w:ascii="仿宋_GB2312" w:hAnsi="宋体" w:eastAsia="仿宋_GB2312"/>
          <w:sz w:val="32"/>
          <w:szCs w:val="32"/>
        </w:rPr>
        <w:t>产品质量检验检测院牵头成立了标准编制小</w:t>
      </w:r>
      <w:r>
        <w:rPr>
          <w:rFonts w:ascii="仿宋_GB2312" w:hAnsi="宋体" w:eastAsia="仿宋_GB2312"/>
          <w:sz w:val="32"/>
          <w:szCs w:val="32"/>
        </w:rPr>
        <w:t>组</w:t>
      </w:r>
      <w:r>
        <w:rPr>
          <w:rFonts w:hint="eastAsia" w:ascii="仿宋_GB2312" w:hAnsi="宋体" w:eastAsia="仿宋_GB2312"/>
          <w:sz w:val="32"/>
          <w:szCs w:val="32"/>
        </w:rPr>
        <w:t>。标准编制小</w:t>
      </w:r>
      <w:r>
        <w:rPr>
          <w:rFonts w:ascii="仿宋_GB2312" w:hAnsi="宋体" w:eastAsia="仿宋_GB2312"/>
          <w:sz w:val="32"/>
          <w:szCs w:val="32"/>
        </w:rPr>
        <w:t>组</w:t>
      </w:r>
      <w:r>
        <w:rPr>
          <w:rFonts w:hint="eastAsia" w:ascii="仿宋_GB2312" w:hAnsi="宋体" w:eastAsia="仿宋_GB2312"/>
          <w:sz w:val="32"/>
          <w:szCs w:val="32"/>
        </w:rPr>
        <w:t>根据项目实施要求，制订了详细的标准制定方案与工作分工，贵州质检院主要负责标准修订工作总协调，对NY/T 2111-2021《绿色食品 调味油》、DBS51/008-2019《食品安全地方标准 花椒油》、</w:t>
      </w:r>
      <w:r>
        <w:rPr>
          <w:rFonts w:ascii="仿宋_GB2312" w:hAnsi="宋体" w:eastAsia="仿宋_GB2312"/>
          <w:sz w:val="32"/>
          <w:szCs w:val="32"/>
        </w:rPr>
        <w:t>DB43</w:t>
      </w:r>
      <w:r>
        <w:rPr>
          <w:rFonts w:hint="eastAsia" w:ascii="仿宋_GB2312" w:hAnsi="宋体" w:eastAsia="仿宋_GB2312"/>
          <w:sz w:val="32"/>
          <w:szCs w:val="32"/>
        </w:rPr>
        <w:t>/</w:t>
      </w:r>
      <w:r>
        <w:rPr>
          <w:rFonts w:ascii="仿宋_GB2312" w:hAnsi="宋体" w:eastAsia="仿宋_GB2312"/>
          <w:sz w:val="32"/>
          <w:szCs w:val="32"/>
        </w:rPr>
        <w:t>T</w:t>
      </w:r>
      <w:r>
        <w:rPr>
          <w:rFonts w:hint="eastAsia" w:ascii="仿宋_GB2312" w:hAnsi="宋体" w:eastAsia="仿宋_GB2312"/>
          <w:sz w:val="32"/>
          <w:szCs w:val="32"/>
        </w:rPr>
        <w:t xml:space="preserve"> </w:t>
      </w:r>
      <w:r>
        <w:rPr>
          <w:rFonts w:ascii="仿宋_GB2312" w:hAnsi="宋体" w:eastAsia="仿宋_GB2312"/>
          <w:sz w:val="32"/>
          <w:szCs w:val="32"/>
        </w:rPr>
        <w:t>1083.1-2015</w:t>
      </w:r>
      <w:r>
        <w:rPr>
          <w:rFonts w:hint="eastAsia" w:ascii="仿宋_GB2312" w:hAnsi="宋体" w:eastAsia="仿宋_GB2312"/>
          <w:sz w:val="32"/>
          <w:szCs w:val="32"/>
        </w:rPr>
        <w:t>《地理标志产品 永州山苍子油》、</w:t>
      </w:r>
      <w:r>
        <w:rPr>
          <w:rFonts w:ascii="仿宋_GB2312" w:hAnsi="宋体" w:eastAsia="仿宋_GB2312"/>
          <w:sz w:val="32"/>
          <w:szCs w:val="32"/>
        </w:rPr>
        <w:t>DBS50</w:t>
      </w:r>
      <w:r>
        <w:rPr>
          <w:rFonts w:hint="eastAsia" w:ascii="仿宋_GB2312" w:hAnsi="宋体" w:eastAsia="仿宋_GB2312"/>
          <w:sz w:val="32"/>
          <w:szCs w:val="32"/>
        </w:rPr>
        <w:t>/</w:t>
      </w:r>
      <w:r>
        <w:rPr>
          <w:rFonts w:ascii="仿宋_GB2312" w:hAnsi="宋体" w:eastAsia="仿宋_GB2312"/>
          <w:sz w:val="32"/>
          <w:szCs w:val="32"/>
        </w:rPr>
        <w:t>024-2015</w:t>
      </w:r>
      <w:r>
        <w:rPr>
          <w:rFonts w:hint="eastAsia" w:ascii="仿宋_GB2312" w:hAnsi="宋体" w:eastAsia="仿宋_GB2312"/>
          <w:sz w:val="32"/>
          <w:szCs w:val="32"/>
        </w:rPr>
        <w:t>《食品安全地方标准 香辛料油》、</w:t>
      </w:r>
      <w:bookmarkStart w:id="3" w:name="OLE_LINK5"/>
      <w:r>
        <w:rPr>
          <w:rFonts w:ascii="仿宋_GB2312" w:hAnsi="宋体" w:eastAsia="仿宋_GB2312"/>
          <w:sz w:val="32"/>
          <w:szCs w:val="32"/>
        </w:rPr>
        <w:t>T</w:t>
      </w:r>
      <w:r>
        <w:rPr>
          <w:rFonts w:hint="eastAsia" w:ascii="仿宋_GB2312" w:hAnsi="宋体" w:eastAsia="仿宋_GB2312"/>
          <w:sz w:val="32"/>
          <w:szCs w:val="32"/>
        </w:rPr>
        <w:t>/</w:t>
      </w:r>
      <w:r>
        <w:rPr>
          <w:rFonts w:ascii="仿宋_GB2312" w:hAnsi="宋体" w:eastAsia="仿宋_GB2312"/>
          <w:sz w:val="32"/>
          <w:szCs w:val="32"/>
        </w:rPr>
        <w:t>GZSX 015-2020</w:t>
      </w:r>
      <w:r>
        <w:rPr>
          <w:rFonts w:hint="eastAsia" w:ascii="仿宋_GB2312" w:hAnsi="宋体" w:eastAsia="仿宋_GB2312"/>
          <w:sz w:val="32"/>
          <w:szCs w:val="32"/>
        </w:rPr>
        <w:t>《食用调味油》</w:t>
      </w:r>
      <w:bookmarkEnd w:id="3"/>
      <w:r>
        <w:rPr>
          <w:rFonts w:hint="eastAsia" w:ascii="仿宋_GB2312" w:hAnsi="宋体" w:eastAsia="仿宋_GB2312"/>
          <w:sz w:val="32"/>
          <w:szCs w:val="32"/>
        </w:rPr>
        <w:t>、GB/T 8233-2018《芝麻油》、DBS63/</w:t>
      </w:r>
      <w:r>
        <w:rPr>
          <w:rFonts w:ascii="仿宋_GB2312" w:hAnsi="宋体" w:eastAsia="仿宋_GB2312"/>
          <w:sz w:val="32"/>
          <w:szCs w:val="32"/>
        </w:rPr>
        <w:t xml:space="preserve"> </w:t>
      </w:r>
      <w:r>
        <w:rPr>
          <w:rFonts w:hint="eastAsia" w:ascii="仿宋_GB2312" w:hAnsi="宋体" w:eastAsia="仿宋_GB2312"/>
          <w:sz w:val="32"/>
          <w:szCs w:val="32"/>
        </w:rPr>
        <w:t>0004-2022《食品安全地方标准 沙棘籽油》、DBS64/412-2016《食品安全地方标准 超临界CO2萃取枸杞籽油》、Q/XDSW-0003S-2021《木姜子油》、Q/JLWJ 0001S-2020《山胡椒油（木姜子油）》、Q/SSX 0001S-2019《香辛料油》、张晓莉等的《木姜子油的加工工艺研究》、莫正昌等的《山苍子油提取纯化方法工艺综述》等相关标准及相关文献等资料进行收集、查新和分析整理，组织各单位和企业提出标准修订方案、确定品质指标和安全参数、编写各阶段标准草案、编制说明及相关附件等工作。其他企业主要负责提供实验样品、参加工作会议讨论、对标准文本的过程稿件提出修改意见。</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企业</w:t>
      </w:r>
      <w:r>
        <w:rPr>
          <w:rFonts w:hint="eastAsia" w:ascii="仿宋" w:hAnsi="仿宋" w:eastAsia="仿宋"/>
          <w:sz w:val="32"/>
          <w:szCs w:val="32"/>
        </w:rPr>
        <w:t>实地调研</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24年3月至2</w:t>
      </w:r>
      <w:r>
        <w:rPr>
          <w:rFonts w:ascii="仿宋_GB2312" w:hAnsi="宋体" w:eastAsia="仿宋_GB2312"/>
          <w:sz w:val="32"/>
          <w:szCs w:val="32"/>
        </w:rPr>
        <w:t>02</w:t>
      </w:r>
      <w:r>
        <w:rPr>
          <w:rFonts w:hint="eastAsia" w:ascii="仿宋_GB2312" w:hAnsi="宋体" w:eastAsia="仿宋_GB2312"/>
          <w:sz w:val="32"/>
          <w:szCs w:val="32"/>
        </w:rPr>
        <w:t>4年6月，标准编制小</w:t>
      </w:r>
      <w:r>
        <w:rPr>
          <w:rFonts w:ascii="仿宋_GB2312" w:hAnsi="宋体" w:eastAsia="仿宋_GB2312"/>
          <w:sz w:val="32"/>
          <w:szCs w:val="32"/>
        </w:rPr>
        <w:t>组</w:t>
      </w:r>
      <w:r>
        <w:rPr>
          <w:rFonts w:hint="eastAsia" w:ascii="仿宋_GB2312" w:hAnsi="宋体" w:eastAsia="仿宋_GB2312"/>
          <w:sz w:val="32"/>
          <w:szCs w:val="32"/>
        </w:rPr>
        <w:t>先后到贵州玄德生物科技股份有限公司、贵阳晨光生物科技有限公司、</w:t>
      </w:r>
      <w:r>
        <w:rPr>
          <w:rFonts w:ascii="仿宋_GB2312" w:hAnsi="宋体" w:eastAsia="仿宋_GB2312"/>
          <w:sz w:val="32"/>
          <w:szCs w:val="32"/>
        </w:rPr>
        <w:t>贵州青山不老木姜油厂</w:t>
      </w:r>
      <w:r>
        <w:rPr>
          <w:rFonts w:hint="eastAsia" w:ascii="仿宋_GB2312" w:hAnsi="宋体" w:eastAsia="仿宋_GB2312"/>
          <w:sz w:val="32"/>
          <w:szCs w:val="32"/>
        </w:rPr>
        <w:t>、贵州南山婆食品加工有限公司、贵州味美食品工业有限公司等企业</w:t>
      </w:r>
      <w:r>
        <w:rPr>
          <w:rFonts w:ascii="仿宋" w:hAnsi="仿宋" w:eastAsia="仿宋"/>
          <w:sz w:val="32"/>
          <w:szCs w:val="32"/>
        </w:rPr>
        <w:t>实地调研</w:t>
      </w:r>
      <w:r>
        <w:rPr>
          <w:rFonts w:hint="eastAsia" w:ascii="仿宋" w:hAnsi="仿宋" w:eastAsia="仿宋"/>
          <w:sz w:val="32"/>
          <w:szCs w:val="32"/>
        </w:rPr>
        <w:t>，实地调研木姜子油企业生产工艺、产量规模、关键质量控制、出厂检验等，并开展座谈会，共同商讨</w:t>
      </w:r>
      <w:r>
        <w:rPr>
          <w:rFonts w:hint="eastAsia" w:ascii="仿宋_GB2312" w:hAnsi="宋体" w:eastAsia="仿宋_GB2312"/>
          <w:sz w:val="32"/>
          <w:szCs w:val="32"/>
        </w:rPr>
        <w:t>木姜子油质量标准和相关安全指标等。</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样品检测</w:t>
      </w:r>
    </w:p>
    <w:p>
      <w:pPr>
        <w:widowControl/>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24年7月至2</w:t>
      </w:r>
      <w:r>
        <w:rPr>
          <w:rFonts w:ascii="仿宋_GB2312" w:hAnsi="宋体" w:eastAsia="仿宋_GB2312"/>
          <w:sz w:val="32"/>
          <w:szCs w:val="32"/>
        </w:rPr>
        <w:t>02</w:t>
      </w:r>
      <w:r>
        <w:rPr>
          <w:rFonts w:hint="eastAsia" w:ascii="仿宋_GB2312" w:hAnsi="宋体" w:eastAsia="仿宋_GB2312"/>
          <w:sz w:val="32"/>
          <w:szCs w:val="32"/>
        </w:rPr>
        <w:t>4年10月，</w:t>
      </w:r>
      <w:r>
        <w:rPr>
          <w:rFonts w:ascii="仿宋_GB2312" w:hAnsi="宋体" w:eastAsia="仿宋_GB2312"/>
          <w:sz w:val="32"/>
          <w:szCs w:val="32"/>
        </w:rPr>
        <w:t>贵州省</w:t>
      </w:r>
      <w:r>
        <w:rPr>
          <w:rFonts w:hint="eastAsia" w:ascii="仿宋_GB2312" w:hAnsi="宋体" w:eastAsia="仿宋_GB2312"/>
          <w:sz w:val="32"/>
          <w:szCs w:val="32"/>
        </w:rPr>
        <w:t>产品质量检验检测院收集了省内外典型的木姜子油样品</w:t>
      </w:r>
      <w:r>
        <w:rPr>
          <w:rFonts w:hint="eastAsia" w:ascii="仿宋_GB2312" w:hAnsi="宋体" w:eastAsia="仿宋_GB2312"/>
          <w:sz w:val="32"/>
          <w:szCs w:val="32"/>
          <w:lang w:val="en-US" w:eastAsia="zh-CN"/>
        </w:rPr>
        <w:t>40</w:t>
      </w:r>
      <w:r>
        <w:rPr>
          <w:rFonts w:hint="eastAsia" w:ascii="仿宋_GB2312" w:hAnsi="宋体" w:eastAsia="仿宋_GB2312"/>
          <w:sz w:val="32"/>
          <w:szCs w:val="32"/>
        </w:rPr>
        <w:t>个，对拟定的各项安全指标和质量参数进行检测。</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数据统计分析</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2024年11月，标准编制小</w:t>
      </w:r>
      <w:r>
        <w:rPr>
          <w:rFonts w:ascii="仿宋_GB2312" w:hAnsi="宋体" w:eastAsia="仿宋_GB2312"/>
          <w:sz w:val="32"/>
          <w:szCs w:val="32"/>
        </w:rPr>
        <w:t>组</w:t>
      </w:r>
      <w:r>
        <w:rPr>
          <w:rFonts w:hint="eastAsia" w:ascii="仿宋_GB2312" w:hAnsi="宋体" w:eastAsia="仿宋_GB2312"/>
          <w:sz w:val="32"/>
          <w:szCs w:val="32"/>
        </w:rPr>
        <w:t>对典型样品检测结果进行了统计分析，并走访了贵州玄德生物科技股份有限公司和贵阳晨光生物科技有限公司，对检测数据进行了商讨，对部分参数指标进行了调整，同时标准编制小组成员广泛征求有关生产企业技术人员意见和建议，多次对收集的资料和数据进行集中研究、讨论，同时进行了一系列的验证数据的比对，初步拟定了标准文本中的安全指标和质量参数。</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标准文本初稿</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02</w:t>
      </w:r>
      <w:r>
        <w:rPr>
          <w:rFonts w:hint="eastAsia" w:ascii="仿宋_GB2312" w:hAnsi="宋体" w:eastAsia="仿宋_GB2312"/>
          <w:sz w:val="32"/>
          <w:szCs w:val="32"/>
        </w:rPr>
        <w:t>4年12月，标准编制小组通过查阅相关木姜子油标准及文献资料，对比分析典型样品的检测数据，结合贵州省木姜子油生产加工实际情况，并征求有关生产企业技术人员意见和建议，初步形成了《食品安全地方标准 木姜子油》（讨论稿）。</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标准文本讨论</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rPr>
        <w:t>5年1月至2025年3月，标准编制小组邀请贵州省食品检验检测院、黔南布依族苗族自治州检验检测院、贵州玄德生物科技股份有限公司、贵阳晨光生物科技有限公司、</w:t>
      </w:r>
      <w:r>
        <w:rPr>
          <w:rFonts w:ascii="仿宋_GB2312" w:hAnsi="宋体" w:eastAsia="仿宋_GB2312"/>
          <w:sz w:val="32"/>
          <w:szCs w:val="32"/>
        </w:rPr>
        <w:t>贵州青山不老木姜油厂</w:t>
      </w:r>
      <w:r>
        <w:rPr>
          <w:rFonts w:hint="eastAsia" w:ascii="仿宋_GB2312" w:hAnsi="宋体" w:eastAsia="仿宋_GB2312"/>
          <w:sz w:val="32"/>
          <w:szCs w:val="32"/>
        </w:rPr>
        <w:t>、贵州南山婆食品加工有限公司、贵州味美食品工业有限公司等承检机构专家、生产企业代表召开座谈会，积极征求有关生产企业技术专家的意见和建议，并在这些意见的基础上进行整理、归纳、研究和修改，初步形成了《食品安全地方标准 木姜子油》标准文本和编制说明（征求意见稿），提请贵州省</w:t>
      </w:r>
      <w:r>
        <w:rPr>
          <w:rFonts w:ascii="仿宋_GB2312" w:hAnsi="宋体" w:eastAsia="仿宋_GB2312"/>
          <w:sz w:val="32"/>
          <w:szCs w:val="32"/>
        </w:rPr>
        <w:t>卫生健康</w:t>
      </w:r>
      <w:r>
        <w:rPr>
          <w:rFonts w:hint="eastAsia" w:ascii="仿宋_GB2312" w:hAnsi="宋体" w:eastAsia="仿宋_GB2312"/>
          <w:sz w:val="32"/>
          <w:szCs w:val="32"/>
        </w:rPr>
        <w:t>委员会，申请挂网征求意见。</w:t>
      </w:r>
    </w:p>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三、标准制订原则和主要技术内容确定的依据</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一)</w:t>
      </w:r>
      <w:r>
        <w:rPr>
          <w:rFonts w:ascii="仿宋_GB2312" w:hAnsi="宋体" w:eastAsia="仿宋_GB2312"/>
          <w:sz w:val="32"/>
          <w:szCs w:val="32"/>
        </w:rPr>
        <w:t xml:space="preserve"> </w:t>
      </w:r>
      <w:r>
        <w:rPr>
          <w:rFonts w:hint="eastAsia" w:ascii="仿宋_GB2312" w:hAnsi="宋体" w:eastAsia="仿宋_GB2312"/>
          <w:sz w:val="32"/>
          <w:szCs w:val="32"/>
        </w:rPr>
        <w:t>标准制定原则</w:t>
      </w:r>
    </w:p>
    <w:p>
      <w:pPr>
        <w:widowControl/>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本标准文本格式按照 GB/T 1.1</w:t>
      </w:r>
      <w:r>
        <w:rPr>
          <w:rFonts w:hint="eastAsia" w:ascii="仿宋_GB2312" w:hAnsi="宋体" w:eastAsia="仿宋_GB2312"/>
          <w:sz w:val="32"/>
          <w:szCs w:val="32"/>
        </w:rPr>
        <w:t>—</w:t>
      </w:r>
      <w:r>
        <w:rPr>
          <w:rFonts w:ascii="仿宋_GB2312" w:hAnsi="宋体" w:eastAsia="仿宋_GB2312"/>
          <w:sz w:val="32"/>
          <w:szCs w:val="32"/>
        </w:rPr>
        <w:t>2020《标准化工作导则 第1部分：标准化文件的结构和起草规则》要求进行设置，同时参照现行有效相关的食品安全国家标准文本、国家《食品安全地方标准管理办法》要求和《中华人民共和国</w:t>
      </w:r>
      <w:r>
        <w:fldChar w:fldCharType="begin"/>
      </w:r>
      <w:r>
        <w:instrText xml:space="preserve"> HYPERLINK "http://law.foodmate.net/show-186186.html" \t "http://down.foodmate.net/info/sort/1/_blank" </w:instrText>
      </w:r>
      <w:r>
        <w:fldChar w:fldCharType="separate"/>
      </w:r>
      <w:r>
        <w:rPr>
          <w:rFonts w:ascii="仿宋_GB2312" w:hAnsi="宋体" w:eastAsia="仿宋_GB2312"/>
          <w:sz w:val="32"/>
          <w:szCs w:val="32"/>
        </w:rPr>
        <w:t>食品安全法</w:t>
      </w:r>
      <w:r>
        <w:rPr>
          <w:rFonts w:ascii="仿宋_GB2312" w:hAnsi="宋体" w:eastAsia="仿宋_GB2312"/>
          <w:sz w:val="32"/>
          <w:szCs w:val="32"/>
        </w:rPr>
        <w:fldChar w:fldCharType="end"/>
      </w:r>
      <w:r>
        <w:rPr>
          <w:rFonts w:ascii="仿宋_GB2312" w:hAnsi="宋体" w:eastAsia="仿宋_GB2312"/>
          <w:sz w:val="32"/>
          <w:szCs w:val="32"/>
        </w:rPr>
        <w:t>》、《国家卫生健康委办公厅关于进一步加强</w:t>
      </w:r>
      <w:r>
        <w:fldChar w:fldCharType="begin"/>
      </w:r>
      <w:r>
        <w:instrText xml:space="preserve"> HYPERLINK "http://law.foodmate.net/show-167609.html" \t "http://down.foodmate.net/info/sort/1/_blank" </w:instrText>
      </w:r>
      <w:r>
        <w:fldChar w:fldCharType="separate"/>
      </w:r>
      <w:r>
        <w:rPr>
          <w:rFonts w:ascii="仿宋_GB2312" w:hAnsi="宋体" w:eastAsia="仿宋_GB2312"/>
          <w:sz w:val="32"/>
          <w:szCs w:val="32"/>
        </w:rPr>
        <w:t>食品安全地方标准</w:t>
      </w:r>
      <w:r>
        <w:rPr>
          <w:rFonts w:ascii="仿宋_GB2312" w:hAnsi="宋体" w:eastAsia="仿宋_GB2312"/>
          <w:sz w:val="32"/>
          <w:szCs w:val="32"/>
        </w:rPr>
        <w:fldChar w:fldCharType="end"/>
      </w:r>
      <w:r>
        <w:rPr>
          <w:rFonts w:ascii="仿宋_GB2312" w:hAnsi="宋体" w:eastAsia="仿宋_GB2312"/>
          <w:sz w:val="32"/>
          <w:szCs w:val="32"/>
        </w:rPr>
        <w:t>管理工作的通知》（国卫办食品函〔2019〕556号）及有关规定，进行总体框架设置和文本格式设计。</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2、标准中涉及的重要指标结合了《调味料产品生产许可证审查细则（2006版）》、</w:t>
      </w:r>
      <w:bookmarkStart w:id="4" w:name="_Hlk130990661"/>
      <w:r>
        <w:rPr>
          <w:rFonts w:ascii="仿宋_GB2312" w:hAnsi="宋体" w:eastAsia="仿宋_GB2312"/>
          <w:sz w:val="32"/>
          <w:szCs w:val="32"/>
        </w:rPr>
        <w:t>T</w:t>
      </w:r>
      <w:r>
        <w:rPr>
          <w:rFonts w:hint="eastAsia" w:ascii="仿宋_GB2312" w:hAnsi="宋体" w:eastAsia="仿宋_GB2312"/>
          <w:sz w:val="32"/>
          <w:szCs w:val="32"/>
        </w:rPr>
        <w:t>/</w:t>
      </w:r>
      <w:r>
        <w:rPr>
          <w:rFonts w:ascii="仿宋_GB2312" w:hAnsi="宋体" w:eastAsia="仿宋_GB2312"/>
          <w:sz w:val="32"/>
          <w:szCs w:val="32"/>
        </w:rPr>
        <w:t>GZSX</w:t>
      </w:r>
      <w:r>
        <w:rPr>
          <w:rFonts w:hint="eastAsia" w:ascii="仿宋_GB2312" w:hAnsi="宋体" w:eastAsia="仿宋_GB2312"/>
          <w:sz w:val="32"/>
          <w:szCs w:val="32"/>
        </w:rPr>
        <w:t xml:space="preserve"> </w:t>
      </w:r>
      <w:r>
        <w:rPr>
          <w:rFonts w:ascii="仿宋_GB2312" w:hAnsi="宋体" w:eastAsia="仿宋_GB2312"/>
          <w:sz w:val="32"/>
          <w:szCs w:val="32"/>
        </w:rPr>
        <w:t>015-2020</w:t>
      </w:r>
      <w:r>
        <w:rPr>
          <w:rFonts w:hint="eastAsia" w:ascii="仿宋_GB2312" w:hAnsi="宋体" w:eastAsia="仿宋_GB2312"/>
          <w:sz w:val="32"/>
          <w:szCs w:val="32"/>
        </w:rPr>
        <w:t>《</w:t>
      </w:r>
      <w:r>
        <w:rPr>
          <w:rFonts w:ascii="仿宋_GB2312" w:hAnsi="宋体" w:eastAsia="仿宋_GB2312"/>
          <w:sz w:val="32"/>
          <w:szCs w:val="32"/>
        </w:rPr>
        <w:t>食用调味油规范</w:t>
      </w:r>
      <w:r>
        <w:rPr>
          <w:rFonts w:hint="eastAsia" w:ascii="仿宋_GB2312" w:hAnsi="宋体" w:eastAsia="仿宋_GB2312"/>
          <w:sz w:val="32"/>
          <w:szCs w:val="32"/>
        </w:rPr>
        <w:t>》</w:t>
      </w:r>
      <w:bookmarkEnd w:id="4"/>
      <w:r>
        <w:rPr>
          <w:rFonts w:hint="eastAsia" w:ascii="仿宋_GB2312" w:hAnsi="宋体" w:eastAsia="仿宋_GB2312"/>
          <w:sz w:val="32"/>
          <w:szCs w:val="32"/>
        </w:rPr>
        <w:t>、NY/T 2111-2021《绿色食品 调味油》等标准要求，并参考外省出台执行的DBS51/008-2019《食品安全地方标准 花椒油》、</w:t>
      </w:r>
      <w:r>
        <w:rPr>
          <w:rFonts w:ascii="仿宋_GB2312" w:hAnsi="宋体" w:eastAsia="仿宋_GB2312"/>
          <w:sz w:val="32"/>
          <w:szCs w:val="32"/>
        </w:rPr>
        <w:t>DB43</w:t>
      </w:r>
      <w:r>
        <w:rPr>
          <w:rFonts w:hint="eastAsia" w:ascii="仿宋_GB2312" w:hAnsi="宋体" w:eastAsia="仿宋_GB2312"/>
          <w:sz w:val="32"/>
          <w:szCs w:val="32"/>
        </w:rPr>
        <w:t>/</w:t>
      </w:r>
      <w:r>
        <w:rPr>
          <w:rFonts w:ascii="仿宋_GB2312" w:hAnsi="宋体" w:eastAsia="仿宋_GB2312"/>
          <w:sz w:val="32"/>
          <w:szCs w:val="32"/>
        </w:rPr>
        <w:t>T</w:t>
      </w:r>
      <w:r>
        <w:rPr>
          <w:rFonts w:hint="eastAsia" w:ascii="仿宋_GB2312" w:hAnsi="宋体" w:eastAsia="仿宋_GB2312"/>
          <w:sz w:val="32"/>
          <w:szCs w:val="32"/>
        </w:rPr>
        <w:t xml:space="preserve"> </w:t>
      </w:r>
      <w:r>
        <w:rPr>
          <w:rFonts w:ascii="仿宋_GB2312" w:hAnsi="宋体" w:eastAsia="仿宋_GB2312"/>
          <w:sz w:val="32"/>
          <w:szCs w:val="32"/>
        </w:rPr>
        <w:t>1083.1-2015</w:t>
      </w:r>
      <w:r>
        <w:rPr>
          <w:rFonts w:hint="eastAsia" w:ascii="仿宋_GB2312" w:hAnsi="宋体" w:eastAsia="仿宋_GB2312"/>
          <w:sz w:val="32"/>
          <w:szCs w:val="32"/>
        </w:rPr>
        <w:t>《地理标志产品 永州山苍子油》、</w:t>
      </w:r>
      <w:r>
        <w:rPr>
          <w:rFonts w:ascii="仿宋_GB2312" w:hAnsi="宋体" w:eastAsia="仿宋_GB2312"/>
          <w:sz w:val="32"/>
          <w:szCs w:val="32"/>
        </w:rPr>
        <w:t>DBS50</w:t>
      </w:r>
      <w:r>
        <w:rPr>
          <w:rFonts w:hint="eastAsia" w:ascii="仿宋_GB2312" w:hAnsi="宋体" w:eastAsia="仿宋_GB2312"/>
          <w:sz w:val="32"/>
          <w:szCs w:val="32"/>
        </w:rPr>
        <w:t>/</w:t>
      </w:r>
      <w:r>
        <w:rPr>
          <w:rFonts w:ascii="仿宋_GB2312" w:hAnsi="宋体" w:eastAsia="仿宋_GB2312"/>
          <w:sz w:val="32"/>
          <w:szCs w:val="32"/>
        </w:rPr>
        <w:t>024-2015</w:t>
      </w:r>
      <w:r>
        <w:rPr>
          <w:rFonts w:hint="eastAsia" w:ascii="仿宋_GB2312" w:hAnsi="宋体" w:eastAsia="仿宋_GB2312"/>
          <w:sz w:val="32"/>
          <w:szCs w:val="32"/>
        </w:rPr>
        <w:t>《食品安全地方标准 香辛料油》、Q/XDSW-0003S-2021《木姜子油》、Q/JLWJ 0001S-2020《山胡椒油（木姜子油）》等相关标准，结合典型木姜子油样品检测数据并充分考虑贵州木姜子油产品的食品安全特征而制定。</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（二）主要技术内容的依据</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GB 2760《食品安全国家标准 食品添加剂使用卫生标准》、GB 2761《食品安全国家标准 食品中真菌毒素限量》、GB 2762</w:t>
      </w:r>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食品中污染物限量》、</w:t>
      </w:r>
      <w:r>
        <w:rPr>
          <w:rFonts w:ascii="仿宋_GB2312" w:hAnsi="宋体" w:eastAsia="仿宋_GB2312"/>
          <w:sz w:val="32"/>
          <w:szCs w:val="32"/>
        </w:rPr>
        <w:t>GB 7718</w:t>
      </w:r>
      <w:r>
        <w:rPr>
          <w:rFonts w:hint="eastAsia" w:ascii="仿宋_GB2312" w:hAnsi="宋体" w:eastAsia="仿宋_GB2312"/>
          <w:sz w:val="32"/>
          <w:szCs w:val="32"/>
        </w:rPr>
        <w:t>《食品安全国家标准</w:t>
      </w:r>
      <w:r>
        <w:rPr>
          <w:rFonts w:ascii="仿宋_GB2312" w:hAnsi="宋体" w:eastAsia="仿宋_GB2312"/>
          <w:sz w:val="32"/>
          <w:szCs w:val="32"/>
        </w:rPr>
        <w:t xml:space="preserve"> </w:t>
      </w:r>
      <w:r>
        <w:rPr>
          <w:rFonts w:hint="eastAsia" w:ascii="仿宋_GB2312" w:hAnsi="宋体" w:eastAsia="仿宋_GB2312"/>
          <w:sz w:val="32"/>
          <w:szCs w:val="32"/>
        </w:rPr>
        <w:t>预包装食品标签通则》、GB 28050《预包装食品营养标签通则》、</w:t>
      </w:r>
      <w:r>
        <w:rPr>
          <w:rFonts w:ascii="仿宋_GB2312" w:hAnsi="宋体" w:eastAsia="仿宋_GB2312"/>
          <w:sz w:val="32"/>
          <w:szCs w:val="32"/>
        </w:rPr>
        <w:t>GB 14881</w:t>
      </w:r>
      <w:r>
        <w:rPr>
          <w:rFonts w:hint="eastAsia" w:ascii="仿宋_GB2312" w:hAnsi="宋体" w:eastAsia="仿宋_GB2312"/>
          <w:sz w:val="32"/>
          <w:szCs w:val="32"/>
        </w:rPr>
        <w:t>《食品安全国家标准</w:t>
      </w:r>
      <w:r>
        <w:rPr>
          <w:rFonts w:ascii="仿宋_GB2312" w:hAnsi="宋体" w:eastAsia="仿宋_GB2312"/>
          <w:sz w:val="32"/>
          <w:szCs w:val="32"/>
        </w:rPr>
        <w:t xml:space="preserve"> </w:t>
      </w:r>
      <w:r>
        <w:rPr>
          <w:rFonts w:hint="eastAsia" w:ascii="仿宋_GB2312" w:hAnsi="宋体" w:eastAsia="仿宋_GB2312"/>
          <w:sz w:val="32"/>
          <w:szCs w:val="32"/>
        </w:rPr>
        <w:t>食品生产通用卫生规范》和《调味料产品生产许可证审查细则（2006版）》等有关规定，并根据产品配方、工艺特性和实测结果而制定。</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黑体" w:hAnsi="黑体" w:eastAsia="黑体"/>
          <w:sz w:val="32"/>
          <w:szCs w:val="32"/>
        </w:rPr>
      </w:pPr>
      <w:r>
        <w:rPr>
          <w:rFonts w:hint="eastAsia" w:ascii="黑体" w:hAnsi="黑体" w:eastAsia="黑体"/>
          <w:sz w:val="32"/>
          <w:szCs w:val="32"/>
        </w:rPr>
        <w:t>四、主要技术指标的说明</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（一） 范围</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本文件规定了木姜子油的术语和定义、要求（含检验方法）、检验规则、标签、标志、包装、运输和贮存。</w:t>
      </w:r>
    </w:p>
    <w:p>
      <w:pPr>
        <w:spacing w:after="0" w:line="240" w:lineRule="auto"/>
        <w:ind w:firstLine="640" w:firstLineChars="200"/>
        <w:jc w:val="left"/>
        <w:rPr>
          <w:rFonts w:hint="eastAsia" w:ascii="仿宋_GB2312" w:hAnsi="宋体" w:eastAsia="仿宋_GB2312"/>
          <w:color w:val="FF0000"/>
          <w:kern w:val="28"/>
          <w:sz w:val="32"/>
          <w:szCs w:val="32"/>
        </w:rPr>
      </w:pPr>
      <w:r>
        <w:rPr>
          <w:rFonts w:hint="eastAsia" w:ascii="仿宋_GB2312" w:hAnsi="宋体" w:eastAsia="仿宋_GB2312"/>
          <w:kern w:val="28"/>
          <w:sz w:val="32"/>
          <w:szCs w:val="32"/>
        </w:rPr>
        <w:t>本文件适用于贵州省内生产的预包装</w:t>
      </w:r>
      <w:bookmarkStart w:id="5" w:name="OLE_LINK7"/>
      <w:r>
        <w:rPr>
          <w:rFonts w:hint="eastAsia" w:ascii="仿宋_GB2312" w:hAnsi="宋体" w:eastAsia="仿宋_GB2312"/>
          <w:kern w:val="28"/>
          <w:sz w:val="32"/>
          <w:szCs w:val="32"/>
        </w:rPr>
        <w:t>木姜子油</w:t>
      </w:r>
      <w:bookmarkEnd w:id="5"/>
      <w:r>
        <w:rPr>
          <w:rFonts w:hint="eastAsia" w:ascii="仿宋_GB2312" w:hAnsi="宋体" w:eastAsia="仿宋_GB2312"/>
          <w:kern w:val="28"/>
          <w:sz w:val="32"/>
          <w:szCs w:val="32"/>
        </w:rPr>
        <w:t>。</w:t>
      </w:r>
      <w:r>
        <w:rPr>
          <w:rFonts w:hint="eastAsia" w:ascii="仿宋_GB2312" w:hAnsi="宋体" w:eastAsia="仿宋_GB2312"/>
          <w:color w:val="FF0000"/>
          <w:kern w:val="28"/>
          <w:sz w:val="32"/>
          <w:szCs w:val="32"/>
        </w:rPr>
        <w:t xml:space="preserve"> </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（二） 规范性引用文件</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下列文件中的内容通过文中的规范性引用而构成本文件必不可少的条款。其中，注明日期的引用文件，仅该日期对应的版本适用于文件；不注明日期的引用文件，其最新版本（包括所有的修改单）适用于本文件。</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 xml:space="preserve">GB/T 191  包装储运图示标志 </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2716  食品安全国家标准 植物油</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2760  食品安全国家标准 食品添加剂使用标准</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2761  食品安全国家标准 食品中真菌毒素限量</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2762  食品安全国家标准 食品中污染物限量</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2763  食品安全国家标准 食品中农药最大残留限量</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5009.11  食品安全国家标准 食品中</w:t>
      </w:r>
      <w:r>
        <w:rPr>
          <w:rFonts w:hint="eastAsia" w:ascii="仿宋_GB2312" w:hAnsi="宋体" w:eastAsia="仿宋_GB2312"/>
          <w:kern w:val="28"/>
          <w:sz w:val="32"/>
          <w:szCs w:val="32"/>
          <w:lang w:eastAsia="zh-CN"/>
        </w:rPr>
        <w:t>总砷</w:t>
      </w:r>
      <w:r>
        <w:rPr>
          <w:rFonts w:hint="eastAsia" w:ascii="仿宋_GB2312" w:hAnsi="宋体" w:eastAsia="仿宋_GB2312"/>
          <w:kern w:val="28"/>
          <w:sz w:val="32"/>
          <w:szCs w:val="32"/>
        </w:rPr>
        <w:t>及无机</w:t>
      </w:r>
      <w:r>
        <w:rPr>
          <w:rFonts w:hint="eastAsia" w:ascii="仿宋_GB2312" w:hAnsi="宋体" w:eastAsia="仿宋_GB2312"/>
          <w:kern w:val="28"/>
          <w:sz w:val="32"/>
          <w:szCs w:val="32"/>
          <w:lang w:eastAsia="zh-CN"/>
        </w:rPr>
        <w:t>砷</w:t>
      </w:r>
      <w:r>
        <w:rPr>
          <w:rFonts w:hint="eastAsia" w:ascii="仿宋_GB2312" w:hAnsi="宋体" w:eastAsia="仿宋_GB2312"/>
          <w:kern w:val="28"/>
          <w:sz w:val="32"/>
          <w:szCs w:val="32"/>
        </w:rPr>
        <w:t>的测定</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5009.12  食品安全国家标准 食品中</w:t>
      </w:r>
      <w:r>
        <w:rPr>
          <w:rFonts w:hint="eastAsia" w:ascii="仿宋_GB2312" w:hAnsi="宋体" w:eastAsia="仿宋_GB2312"/>
          <w:kern w:val="28"/>
          <w:sz w:val="32"/>
          <w:szCs w:val="32"/>
          <w:lang w:eastAsia="zh-CN"/>
        </w:rPr>
        <w:t>铅</w:t>
      </w:r>
      <w:r>
        <w:rPr>
          <w:rFonts w:hint="eastAsia" w:ascii="仿宋_GB2312" w:hAnsi="宋体" w:eastAsia="仿宋_GB2312"/>
          <w:kern w:val="28"/>
          <w:sz w:val="32"/>
          <w:szCs w:val="32"/>
        </w:rPr>
        <w:t>的测定</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5009.27  食品安全国家标准 食品中苯并（a）芘的测定</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5009.227  食品安全国家标准 食品中过氧化值的测定</w:t>
      </w:r>
    </w:p>
    <w:p>
      <w:pPr>
        <w:spacing w:after="0" w:line="240" w:lineRule="auto"/>
        <w:ind w:firstLine="640" w:firstLineChars="200"/>
        <w:rPr>
          <w:rFonts w:hint="eastAsia" w:ascii="仿宋_GB2312" w:hAnsi="宋体" w:eastAsia="仿宋_GB2312"/>
          <w:kern w:val="28"/>
          <w:sz w:val="32"/>
          <w:szCs w:val="32"/>
        </w:rPr>
      </w:pPr>
      <w:bookmarkStart w:id="6" w:name="OLE_LINK3"/>
      <w:bookmarkStart w:id="7" w:name="OLE_LINK2"/>
      <w:r>
        <w:rPr>
          <w:rFonts w:hint="eastAsia" w:ascii="仿宋_GB2312" w:hAnsi="宋体" w:eastAsia="仿宋_GB2312"/>
          <w:kern w:val="28"/>
          <w:sz w:val="32"/>
          <w:szCs w:val="32"/>
        </w:rPr>
        <w:t>GB 5009.229</w:t>
      </w:r>
      <w:bookmarkEnd w:id="6"/>
      <w:bookmarkEnd w:id="7"/>
      <w:r>
        <w:rPr>
          <w:rFonts w:hint="eastAsia" w:ascii="仿宋_GB2312" w:hAnsi="宋体" w:eastAsia="仿宋_GB2312"/>
          <w:kern w:val="28"/>
          <w:sz w:val="32"/>
          <w:szCs w:val="32"/>
        </w:rPr>
        <w:t xml:space="preserve">  食品安全国家标准 食品中酸价的测定</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GB 7718  食品安全国家标准 预包装食品标签通则</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 xml:space="preserve">GB 14881 食品安全国家标准 食品生产通用卫生规范 </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 xml:space="preserve">GB 28050  食品安全国家标准 预包装食品营养标签通则 </w:t>
      </w:r>
    </w:p>
    <w:p>
      <w:pPr>
        <w:spacing w:after="0" w:line="240" w:lineRule="auto"/>
        <w:ind w:firstLine="640" w:firstLineChars="200"/>
        <w:rPr>
          <w:rFonts w:hint="eastAsia" w:ascii="仿宋_GB2312" w:hAnsi="宋体" w:eastAsia="仿宋_GB2312"/>
          <w:kern w:val="28"/>
          <w:sz w:val="32"/>
          <w:szCs w:val="32"/>
        </w:rPr>
      </w:pPr>
      <w:r>
        <w:rPr>
          <w:rFonts w:hint="eastAsia" w:ascii="仿宋_GB2312" w:hAnsi="宋体" w:eastAsia="仿宋_GB2312"/>
          <w:kern w:val="28"/>
          <w:sz w:val="32"/>
          <w:szCs w:val="32"/>
        </w:rPr>
        <w:t xml:space="preserve">JJF 1070  定量包装商品净含量计量检验规则 </w:t>
      </w:r>
    </w:p>
    <w:p>
      <w:pPr>
        <w:spacing w:after="0" w:line="240" w:lineRule="auto"/>
        <w:ind w:firstLine="640" w:firstLineChars="200"/>
        <w:rPr>
          <w:rFonts w:hint="eastAsia" w:ascii="仿宋_GB2312" w:hAnsi="宋体" w:eastAsia="仿宋_GB2312"/>
          <w:kern w:val="28"/>
          <w:sz w:val="32"/>
          <w:szCs w:val="32"/>
        </w:rPr>
      </w:pPr>
      <w:bookmarkStart w:id="8" w:name="_Hlk185788253"/>
      <w:r>
        <w:rPr>
          <w:rFonts w:hint="eastAsia" w:ascii="仿宋_GB2312" w:hAnsi="宋体" w:eastAsia="仿宋_GB2312"/>
          <w:kern w:val="28"/>
          <w:sz w:val="32"/>
          <w:szCs w:val="32"/>
        </w:rPr>
        <w:t>国家市场监督管理总局令</w:t>
      </w:r>
      <w:r>
        <w:rPr>
          <w:rFonts w:hint="eastAsia" w:ascii="仿宋_GB2312" w:hAnsi="宋体" w:eastAsia="仿宋_GB2312"/>
          <w:kern w:val="28"/>
          <w:sz w:val="32"/>
          <w:szCs w:val="32"/>
          <w:lang w:val="en-US" w:eastAsia="zh-CN"/>
        </w:rPr>
        <w:t>第</w:t>
      </w:r>
      <w:r>
        <w:rPr>
          <w:rFonts w:hint="eastAsia" w:ascii="仿宋_GB2312" w:hAnsi="宋体" w:eastAsia="仿宋_GB2312"/>
          <w:kern w:val="28"/>
          <w:sz w:val="32"/>
          <w:szCs w:val="32"/>
        </w:rPr>
        <w:t>70号（2023年） 《定量包装商品计量监督管理办法》</w:t>
      </w:r>
    </w:p>
    <w:bookmarkEnd w:id="8"/>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（三） 术语和定义</w:t>
      </w:r>
    </w:p>
    <w:p>
      <w:pPr>
        <w:spacing w:after="0" w:line="240" w:lineRule="auto"/>
        <w:ind w:firstLine="640" w:firstLineChars="200"/>
        <w:rPr>
          <w:rFonts w:ascii="仿宋_GB2312" w:eastAsia="仿宋_GB2312"/>
          <w:kern w:val="0"/>
          <w:sz w:val="30"/>
          <w:szCs w:val="30"/>
        </w:rPr>
      </w:pPr>
      <w:r>
        <w:rPr>
          <w:rFonts w:hint="eastAsia" w:ascii="仿宋_GB2312" w:eastAsia="仿宋_GB2312"/>
          <w:kern w:val="0"/>
          <w:sz w:val="32"/>
          <w:szCs w:val="32"/>
        </w:rPr>
        <w:t>木姜子油</w:t>
      </w:r>
      <w:r>
        <w:rPr>
          <w:rFonts w:hint="eastAsia" w:ascii="仿宋_GB2312" w:eastAsia="仿宋_GB2312"/>
          <w:kern w:val="0"/>
          <w:sz w:val="32"/>
          <w:szCs w:val="32"/>
          <w:lang w:eastAsia="zh-CN"/>
        </w:rPr>
        <w:t>：</w:t>
      </w:r>
      <w:r>
        <w:rPr>
          <w:rFonts w:hint="eastAsia" w:ascii="仿宋_GB2312" w:eastAsia="仿宋_GB2312"/>
          <w:kern w:val="0"/>
          <w:sz w:val="32"/>
          <w:szCs w:val="32"/>
        </w:rPr>
        <w:t>以木姜子为主要原料，经蒸馏或萃取或油浸等工艺提取后，用食用植物油调配、包装制成的香辛料油。</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（四） 要求</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要求包括：原辅料要求、感官要求、理化指标</w:t>
      </w:r>
      <w:bookmarkStart w:id="9" w:name="_Hlk87226847"/>
      <w:r>
        <w:rPr>
          <w:rFonts w:hint="eastAsia" w:ascii="仿宋_GB2312" w:hAnsi="宋体" w:eastAsia="仿宋_GB2312"/>
          <w:sz w:val="32"/>
          <w:szCs w:val="32"/>
        </w:rPr>
        <w:t>、食品添加剂、真菌毒素物限量、其他污染物限量</w:t>
      </w:r>
      <w:bookmarkEnd w:id="9"/>
      <w:r>
        <w:rPr>
          <w:rFonts w:hint="eastAsia" w:ascii="仿宋_GB2312" w:hAnsi="宋体" w:eastAsia="仿宋_GB2312"/>
          <w:sz w:val="32"/>
          <w:szCs w:val="32"/>
        </w:rPr>
        <w:t>、净含量、生产加工过程的卫生要求9项内容。</w:t>
      </w:r>
    </w:p>
    <w:p>
      <w:pPr>
        <w:numPr>
          <w:ilvl w:val="0"/>
          <w:numId w:val="3"/>
        </w:numPr>
        <w:spacing w:after="0" w:line="24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原辅料要求</w:t>
      </w:r>
    </w:p>
    <w:p>
      <w:pPr>
        <w:numPr>
          <w:ilvl w:val="0"/>
          <w:numId w:val="0"/>
        </w:numPr>
        <w:spacing w:after="0" w:line="240" w:lineRule="auto"/>
        <w:ind w:firstLine="640" w:firstLineChars="20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木姜子</w:t>
      </w:r>
      <w:r>
        <w:rPr>
          <w:rFonts w:hint="eastAsia" w:ascii="仿宋_GB2312" w:hAnsi="宋体" w:eastAsia="仿宋_GB2312"/>
          <w:sz w:val="32"/>
          <w:szCs w:val="32"/>
          <w:lang w:val="en-US" w:eastAsia="zh-CN"/>
        </w:rPr>
        <w:t>：木姜子原料应干燥、无虫蛀、无霉变、无异味、无污染、无杂质,具有木姜子应有的色泽和天然芳香味。</w:t>
      </w:r>
    </w:p>
    <w:p>
      <w:pPr>
        <w:numPr>
          <w:ilvl w:val="0"/>
          <w:numId w:val="0"/>
        </w:numPr>
        <w:spacing w:after="0" w:line="240" w:lineRule="auto"/>
        <w:ind w:firstLine="640" w:firstLineChars="20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植物油</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应符合GB 2716-2018 《食品安全国家标准 植物油》的</w:t>
      </w:r>
      <w:r>
        <w:rPr>
          <w:rFonts w:hint="eastAsia" w:ascii="仿宋_GB2312" w:hAnsi="宋体" w:eastAsia="仿宋_GB2312"/>
          <w:sz w:val="32"/>
          <w:szCs w:val="32"/>
          <w:lang w:val="en-US" w:eastAsia="zh-CN"/>
        </w:rPr>
        <w:t>规定。</w:t>
      </w:r>
    </w:p>
    <w:p>
      <w:pPr>
        <w:numPr>
          <w:ilvl w:val="0"/>
          <w:numId w:val="0"/>
        </w:numPr>
        <w:spacing w:after="0" w:line="240" w:lineRule="auto"/>
        <w:ind w:firstLine="640" w:firstLineChars="20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其他原辅料</w:t>
      </w:r>
      <w:r>
        <w:rPr>
          <w:rFonts w:hint="eastAsia" w:ascii="仿宋_GB2312" w:hAnsi="宋体" w:eastAsia="仿宋_GB2312"/>
          <w:sz w:val="32"/>
          <w:szCs w:val="32"/>
          <w:lang w:val="en-US" w:eastAsia="zh-CN"/>
        </w:rPr>
        <w:t>：</w:t>
      </w:r>
      <w:r>
        <w:rPr>
          <w:rFonts w:hint="default" w:ascii="仿宋_GB2312" w:hAnsi="宋体" w:eastAsia="仿宋_GB2312"/>
          <w:sz w:val="32"/>
          <w:szCs w:val="32"/>
          <w:lang w:val="en-US" w:eastAsia="zh-CN"/>
        </w:rPr>
        <w:t>应符合相应的食品安全国家标准和国家相关规定。</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感官要求</w:t>
      </w:r>
    </w:p>
    <w:p>
      <w:pPr>
        <w:pStyle w:val="22"/>
        <w:spacing w:beforeLines="0" w:after="0" w:afterLines="0" w:line="240" w:lineRule="auto"/>
        <w:ind w:firstLine="640" w:firstLineChars="200"/>
        <w:rPr>
          <w:rFonts w:hint="eastAsia" w:ascii="仿宋_GB2312" w:hAnsi="宋体" w:eastAsia="仿宋_GB2312"/>
          <w:sz w:val="28"/>
          <w:szCs w:val="28"/>
        </w:rPr>
      </w:pPr>
      <w:r>
        <w:rPr>
          <w:rFonts w:hint="eastAsia" w:ascii="仿宋_GB2312" w:hAnsi="宋体" w:eastAsia="仿宋_GB2312"/>
          <w:sz w:val="32"/>
          <w:szCs w:val="32"/>
        </w:rPr>
        <w:t>木姜子油的感官质量是通过目测、鼻闻、口尝等来评定，产品的质量好坏可以从感官进行最直观最直接的判断。感官品评的方法为</w:t>
      </w:r>
      <w:r>
        <w:rPr>
          <w:rFonts w:hint="eastAsia" w:ascii="仿宋_GB2312" w:hAnsi="宋体" w:eastAsia="仿宋_GB2312"/>
          <w:sz w:val="32"/>
          <w:szCs w:val="32"/>
          <w:lang w:eastAsia="zh-CN"/>
        </w:rPr>
        <w:t>：</w:t>
      </w:r>
      <w:r>
        <w:rPr>
          <w:rFonts w:hint="eastAsia" w:ascii="仿宋_GB2312" w:hAnsi="宋体" w:eastAsia="仿宋_GB2312"/>
          <w:sz w:val="32"/>
          <w:szCs w:val="32"/>
        </w:rPr>
        <w:t>独立包装的样品静置8小时后观察组织形态，取适量样品于烧杯中，在自然光下观察色泽和透明度，嗅其气味，用温开水漱口后，品其滋味。</w:t>
      </w:r>
    </w:p>
    <w:p>
      <w:pPr>
        <w:adjustRightInd w:val="0"/>
        <w:snapToGrid w:val="0"/>
        <w:spacing w:after="0"/>
        <w:jc w:val="center"/>
        <w:rPr>
          <w:rFonts w:hint="eastAsia" w:ascii="仿宋_GB2312" w:hAnsi="宋体" w:eastAsia="仿宋_GB2312"/>
          <w:kern w:val="0"/>
          <w:sz w:val="32"/>
          <w:szCs w:val="32"/>
        </w:rPr>
      </w:pPr>
      <w:r>
        <w:rPr>
          <w:rFonts w:hint="eastAsia" w:ascii="仿宋_GB2312" w:hAnsi="宋体" w:eastAsia="仿宋_GB2312"/>
          <w:kern w:val="0"/>
          <w:sz w:val="32"/>
          <w:szCs w:val="32"/>
        </w:rPr>
        <w:t>表1  感官要求</w:t>
      </w:r>
    </w:p>
    <w:tbl>
      <w:tblPr>
        <w:tblStyle w:val="10"/>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4454"/>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348" w:type="dxa"/>
            <w:vAlign w:val="center"/>
          </w:tcPr>
          <w:p>
            <w:pPr>
              <w:pStyle w:val="22"/>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项  目</w:t>
            </w:r>
          </w:p>
        </w:tc>
        <w:tc>
          <w:tcPr>
            <w:tcW w:w="4454" w:type="dxa"/>
            <w:vAlign w:val="center"/>
          </w:tcPr>
          <w:p>
            <w:pPr>
              <w:pStyle w:val="22"/>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要  求</w:t>
            </w:r>
          </w:p>
        </w:tc>
        <w:tc>
          <w:tcPr>
            <w:tcW w:w="3439" w:type="dxa"/>
            <w:vAlign w:val="center"/>
          </w:tcPr>
          <w:p>
            <w:pPr>
              <w:pStyle w:val="22"/>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8" w:type="dxa"/>
            <w:vAlign w:val="center"/>
          </w:tcPr>
          <w:p>
            <w:pPr>
              <w:pStyle w:val="22"/>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色泽</w:t>
            </w:r>
          </w:p>
        </w:tc>
        <w:tc>
          <w:tcPr>
            <w:tcW w:w="4454" w:type="dxa"/>
            <w:vAlign w:val="center"/>
          </w:tcPr>
          <w:p>
            <w:pPr>
              <w:pStyle w:val="22"/>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浅黄色至棕黄色，色泽均匀</w:t>
            </w:r>
          </w:p>
        </w:tc>
        <w:tc>
          <w:tcPr>
            <w:tcW w:w="3439" w:type="dxa"/>
            <w:vMerge w:val="restart"/>
            <w:vAlign w:val="center"/>
          </w:tcPr>
          <w:p>
            <w:pPr>
              <w:pStyle w:val="22"/>
              <w:keepNext w:val="0"/>
              <w:keepLines w:val="0"/>
              <w:pageBreakBefore w:val="0"/>
              <w:widowControl/>
              <w:kinsoku/>
              <w:wordWrap/>
              <w:overflowPunct/>
              <w:topLinePunct w:val="0"/>
              <w:autoSpaceDE/>
              <w:autoSpaceDN/>
              <w:bidi w:val="0"/>
              <w:adjustRightInd/>
              <w:snapToGrid/>
              <w:spacing w:beforeLines="0" w:after="0" w:afterLines="0" w:line="240" w:lineRule="auto"/>
              <w:ind w:firstLine="560" w:firstLineChars="200"/>
              <w:jc w:val="left"/>
              <w:textAlignment w:val="auto"/>
              <w:rPr>
                <w:rFonts w:hint="eastAsia" w:ascii="仿宋_GB2312" w:hAnsi="宋体" w:eastAsia="仿宋_GB2312"/>
                <w:color w:val="FF0000"/>
                <w:sz w:val="28"/>
                <w:szCs w:val="28"/>
              </w:rPr>
            </w:pPr>
            <w:r>
              <w:rPr>
                <w:rFonts w:hint="eastAsia" w:ascii="Times New Roman" w:hAnsi="Times New Roman" w:eastAsia="仿宋_GB2312"/>
                <w:sz w:val="28"/>
                <w:szCs w:val="28"/>
              </w:rPr>
              <w:t>独立包装的样品静置8小时后观察组织形态，取适量样品于烧杯中，在自然光下观察色泽和透明度，嗅其气味，用温开水漱口后，品其滋味。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48" w:type="dxa"/>
            <w:vAlign w:val="center"/>
          </w:tcPr>
          <w:p>
            <w:pPr>
              <w:pStyle w:val="22"/>
              <w:spacing w:beforeLines="0" w:after="0" w:afterLines="0" w:line="240" w:lineRule="auto"/>
              <w:jc w:val="center"/>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气味、滋味</w:t>
            </w:r>
          </w:p>
        </w:tc>
        <w:tc>
          <w:tcPr>
            <w:tcW w:w="4454" w:type="dxa"/>
            <w:vAlign w:val="center"/>
          </w:tcPr>
          <w:p>
            <w:pPr>
              <w:pStyle w:val="22"/>
              <w:spacing w:beforeLines="0" w:after="0" w:afterLines="0" w:line="240" w:lineRule="auto"/>
              <w:jc w:val="center"/>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具有木姜子油特有气味和滋味，无焦臭、酸败及其他异味</w:t>
            </w:r>
          </w:p>
        </w:tc>
        <w:tc>
          <w:tcPr>
            <w:tcW w:w="3439" w:type="dxa"/>
            <w:vMerge w:val="continue"/>
            <w:vAlign w:val="center"/>
          </w:tcPr>
          <w:p>
            <w:pPr>
              <w:pStyle w:val="22"/>
              <w:spacing w:beforeLines="0" w:after="0" w:afterLines="0" w:line="240" w:lineRule="auto"/>
              <w:ind w:firstLine="560" w:firstLineChars="200"/>
              <w:rPr>
                <w:rFonts w:hint="eastAsia" w:ascii="仿宋_GB2312" w:hAnsi="宋体" w:eastAsia="仿宋_GB2312"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48" w:type="dxa"/>
            <w:vAlign w:val="center"/>
          </w:tcPr>
          <w:p>
            <w:pPr>
              <w:pStyle w:val="22"/>
              <w:spacing w:beforeLines="0" w:after="0" w:afterLines="0" w:line="240" w:lineRule="auto"/>
              <w:jc w:val="center"/>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组织形态</w:t>
            </w:r>
          </w:p>
        </w:tc>
        <w:tc>
          <w:tcPr>
            <w:tcW w:w="4454" w:type="dxa"/>
            <w:vAlign w:val="center"/>
          </w:tcPr>
          <w:p>
            <w:pPr>
              <w:pStyle w:val="22"/>
              <w:spacing w:beforeLines="0" w:after="0" w:afterLines="0" w:line="240" w:lineRule="auto"/>
              <w:jc w:val="center"/>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澄清、透明的油状液体，</w:t>
            </w:r>
            <w:r>
              <w:rPr>
                <w:rFonts w:ascii="Times New Roman" w:hAnsi="Times New Roman" w:eastAsia="仿宋_GB2312"/>
                <w:kern w:val="21"/>
                <w:sz w:val="28"/>
                <w:szCs w:val="28"/>
              </w:rPr>
              <w:t>无悬浮物‌</w:t>
            </w:r>
            <w:r>
              <w:rPr>
                <w:rFonts w:hint="eastAsia" w:ascii="Times New Roman" w:hAnsi="Times New Roman" w:eastAsia="仿宋_GB2312"/>
                <w:kern w:val="21"/>
                <w:sz w:val="28"/>
                <w:szCs w:val="28"/>
              </w:rPr>
              <w:t>，</w:t>
            </w:r>
            <w:r>
              <w:rPr>
                <w:rFonts w:ascii="Times New Roman" w:hAnsi="Times New Roman" w:eastAsia="仿宋_GB2312"/>
                <w:kern w:val="21"/>
                <w:sz w:val="28"/>
                <w:szCs w:val="28"/>
              </w:rPr>
              <w:t>无油水分层</w:t>
            </w:r>
            <w:r>
              <w:rPr>
                <w:rFonts w:hint="eastAsia" w:ascii="Times New Roman" w:hAnsi="Times New Roman" w:eastAsia="仿宋_GB2312"/>
                <w:kern w:val="21"/>
                <w:sz w:val="28"/>
                <w:szCs w:val="28"/>
              </w:rPr>
              <w:t>现象</w:t>
            </w:r>
          </w:p>
        </w:tc>
        <w:tc>
          <w:tcPr>
            <w:tcW w:w="3439" w:type="dxa"/>
            <w:vMerge w:val="continue"/>
            <w:vAlign w:val="center"/>
          </w:tcPr>
          <w:p>
            <w:pPr>
              <w:pStyle w:val="19"/>
              <w:spacing w:after="0" w:line="240" w:lineRule="auto"/>
              <w:ind w:left="5250" w:firstLine="560"/>
              <w:rPr>
                <w:rFonts w:hint="eastAsia" w:ascii="仿宋_GB2312" w:eastAsia="仿宋_GB2312" w:hAnsiTheme="min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48" w:type="dxa"/>
            <w:vAlign w:val="center"/>
          </w:tcPr>
          <w:p>
            <w:pPr>
              <w:pStyle w:val="22"/>
              <w:spacing w:beforeLines="0" w:after="0" w:afterLines="0" w:line="240" w:lineRule="auto"/>
              <w:jc w:val="center"/>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杂质</w:t>
            </w:r>
          </w:p>
        </w:tc>
        <w:tc>
          <w:tcPr>
            <w:tcW w:w="4454" w:type="dxa"/>
            <w:vAlign w:val="center"/>
          </w:tcPr>
          <w:p>
            <w:pPr>
              <w:pStyle w:val="22"/>
              <w:spacing w:beforeLines="0" w:after="0" w:afterLines="0" w:line="240" w:lineRule="auto"/>
              <w:jc w:val="center"/>
              <w:rPr>
                <w:rFonts w:hint="eastAsia" w:ascii="Times New Roman" w:hAnsi="Times New Roman" w:eastAsia="仿宋_GB2312"/>
                <w:kern w:val="21"/>
                <w:sz w:val="28"/>
                <w:szCs w:val="28"/>
              </w:rPr>
            </w:pPr>
            <w:r>
              <w:rPr>
                <w:rFonts w:hint="eastAsia" w:ascii="Times New Roman" w:hAnsi="Times New Roman" w:eastAsia="仿宋_GB2312"/>
                <w:kern w:val="21"/>
                <w:sz w:val="28"/>
                <w:szCs w:val="28"/>
              </w:rPr>
              <w:t>无正常视力可见外来异物</w:t>
            </w:r>
          </w:p>
        </w:tc>
        <w:tc>
          <w:tcPr>
            <w:tcW w:w="3439" w:type="dxa"/>
            <w:vMerge w:val="continue"/>
            <w:vAlign w:val="center"/>
          </w:tcPr>
          <w:p>
            <w:pPr>
              <w:pStyle w:val="19"/>
              <w:spacing w:after="0" w:line="240" w:lineRule="auto"/>
              <w:ind w:left="5250" w:firstLine="560"/>
              <w:rPr>
                <w:rFonts w:hint="eastAsia" w:ascii="仿宋_GB2312" w:eastAsia="仿宋_GB2312" w:hAnsiTheme="minorEastAsia"/>
                <w:sz w:val="28"/>
                <w:szCs w:val="28"/>
              </w:rPr>
            </w:pP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3</w:t>
      </w:r>
      <w:r>
        <w:rPr>
          <w:rFonts w:hint="eastAsia" w:ascii="仿宋_GB2312" w:hAnsi="宋体" w:eastAsia="仿宋_GB2312"/>
          <w:kern w:val="0"/>
          <w:sz w:val="32"/>
          <w:szCs w:val="32"/>
        </w:rPr>
        <w:t>、理化指标</w:t>
      </w:r>
    </w:p>
    <w:p>
      <w:pPr>
        <w:spacing w:after="0" w:line="24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通过企业实地采样、邮寄及市场购买方式共采集木姜子油产品40批次，</w:t>
      </w:r>
      <w:r>
        <w:rPr>
          <w:rFonts w:hint="eastAsia" w:ascii="仿宋_GB2312" w:hAnsi="宋体" w:eastAsia="仿宋_GB2312"/>
          <w:kern w:val="0"/>
          <w:sz w:val="32"/>
          <w:szCs w:val="32"/>
          <w:lang w:val="en-US" w:eastAsia="zh-CN"/>
        </w:rPr>
        <w:t>覆</w:t>
      </w:r>
      <w:r>
        <w:rPr>
          <w:rFonts w:hint="eastAsia" w:ascii="仿宋_GB2312" w:hAnsi="宋体" w:eastAsia="仿宋_GB2312"/>
          <w:kern w:val="0"/>
          <w:sz w:val="32"/>
          <w:szCs w:val="32"/>
        </w:rPr>
        <w:t>盖我省10</w:t>
      </w:r>
      <w:r>
        <w:rPr>
          <w:rFonts w:hint="eastAsia" w:ascii="仿宋_GB2312" w:hAnsi="宋体" w:eastAsia="仿宋_GB2312"/>
          <w:kern w:val="0"/>
          <w:sz w:val="32"/>
          <w:szCs w:val="32"/>
          <w:lang w:val="en-US" w:eastAsia="zh-CN"/>
        </w:rPr>
        <w:t>余</w:t>
      </w:r>
      <w:r>
        <w:rPr>
          <w:rFonts w:hint="eastAsia" w:ascii="仿宋_GB2312" w:hAnsi="宋体" w:eastAsia="仿宋_GB2312"/>
          <w:kern w:val="0"/>
          <w:sz w:val="32"/>
          <w:szCs w:val="32"/>
        </w:rPr>
        <w:t>家企业生产的</w:t>
      </w:r>
      <w:r>
        <w:rPr>
          <w:rFonts w:hint="eastAsia" w:ascii="仿宋_GB2312" w:hAnsi="宋体" w:eastAsia="仿宋_GB2312"/>
          <w:kern w:val="0"/>
          <w:sz w:val="32"/>
          <w:szCs w:val="32"/>
          <w:lang w:val="en-US" w:eastAsia="zh-CN"/>
        </w:rPr>
        <w:t>30</w:t>
      </w:r>
      <w:r>
        <w:rPr>
          <w:rFonts w:hint="eastAsia" w:ascii="仿宋_GB2312" w:hAnsi="宋体" w:eastAsia="仿宋_GB2312"/>
          <w:kern w:val="0"/>
          <w:sz w:val="32"/>
          <w:szCs w:val="32"/>
        </w:rPr>
        <w:t>批次木姜子油，外省</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家企业生产的1</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批次木姜子油，具有广泛代表性。</w:t>
      </w:r>
    </w:p>
    <w:p>
      <w:pPr>
        <w:spacing w:after="0" w:line="24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通过参考各类相关的木姜子油标准、文献和对检测数据的分析，标准编制小组商讨确定列入标准的理化指标有酸价、过氧化值、苯并</w:t>
      </w:r>
      <w:r>
        <w:rPr>
          <w:rFonts w:ascii="仿宋_GB2312" w:hAnsi="宋体" w:eastAsia="仿宋_GB2312"/>
          <w:kern w:val="0"/>
          <w:sz w:val="32"/>
          <w:szCs w:val="32"/>
        </w:rPr>
        <w:t>[a]</w:t>
      </w:r>
      <w:r>
        <w:rPr>
          <w:rFonts w:hint="eastAsia" w:ascii="仿宋_GB2312" w:hAnsi="宋体" w:eastAsia="仿宋_GB2312"/>
          <w:kern w:val="0"/>
          <w:sz w:val="32"/>
          <w:szCs w:val="32"/>
        </w:rPr>
        <w:t>芘、</w:t>
      </w:r>
      <w:r>
        <w:rPr>
          <w:rFonts w:hint="eastAsia" w:ascii="仿宋_GB2312" w:hAnsi="宋体" w:eastAsia="仿宋_GB2312"/>
          <w:kern w:val="0"/>
          <w:sz w:val="32"/>
          <w:szCs w:val="32"/>
          <w:lang w:eastAsia="zh-CN"/>
        </w:rPr>
        <w:t>铅（以Pb计）</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总砷（以As计）</w:t>
      </w:r>
      <w:r>
        <w:rPr>
          <w:rFonts w:hint="eastAsia" w:ascii="仿宋_GB2312" w:hAnsi="宋体" w:eastAsia="仿宋_GB2312"/>
          <w:kern w:val="0"/>
          <w:sz w:val="32"/>
          <w:szCs w:val="32"/>
        </w:rPr>
        <w:t>，不列入标准的指标有水分和溶剂残留量。详见下表及数据分析。</w:t>
      </w:r>
    </w:p>
    <w:p>
      <w:pPr>
        <w:pStyle w:val="22"/>
        <w:spacing w:beforeLines="0" w:after="0" w:afterLines="0" w:line="240" w:lineRule="auto"/>
        <w:jc w:val="center"/>
        <w:rPr>
          <w:rFonts w:hint="eastAsia" w:ascii="仿宋_GB2312" w:hAnsi="宋体" w:eastAsia="仿宋_GB2312"/>
          <w:sz w:val="32"/>
          <w:szCs w:val="32"/>
        </w:rPr>
      </w:pPr>
      <w:r>
        <w:rPr>
          <w:rFonts w:hint="eastAsia" w:ascii="仿宋_GB2312" w:hAnsi="宋体" w:eastAsia="仿宋_GB2312"/>
          <w:sz w:val="32"/>
          <w:szCs w:val="32"/>
        </w:rPr>
        <w:t>表</w:t>
      </w:r>
      <w:r>
        <w:rPr>
          <w:rFonts w:ascii="Times New Roman" w:eastAsia="仿宋_GB2312"/>
          <w:sz w:val="32"/>
          <w:szCs w:val="32"/>
        </w:rPr>
        <w:t> </w:t>
      </w:r>
      <w:r>
        <w:rPr>
          <w:rFonts w:hint="eastAsia" w:ascii="仿宋_GB2312" w:hAnsi="宋体" w:eastAsia="仿宋_GB2312"/>
          <w:sz w:val="32"/>
          <w:szCs w:val="32"/>
        </w:rPr>
        <w:t xml:space="preserve">2 </w:t>
      </w:r>
      <w:r>
        <w:rPr>
          <w:rFonts w:ascii="仿宋_GB2312" w:hAnsi="宋体" w:eastAsia="仿宋_GB2312"/>
          <w:sz w:val="32"/>
          <w:szCs w:val="32"/>
        </w:rPr>
        <w:t xml:space="preserve"> </w:t>
      </w:r>
      <w:r>
        <w:rPr>
          <w:rFonts w:hint="eastAsia" w:ascii="仿宋_GB2312" w:hAnsi="宋体" w:eastAsia="仿宋_GB2312"/>
          <w:sz w:val="32"/>
          <w:szCs w:val="32"/>
        </w:rPr>
        <w:t>理化指标</w:t>
      </w:r>
    </w:p>
    <w:tbl>
      <w:tblPr>
        <w:tblStyle w:val="9"/>
        <w:tblW w:w="9214" w:type="dxa"/>
        <w:tblInd w:w="-5" w:type="dxa"/>
        <w:tblLayout w:type="fixed"/>
        <w:tblCellMar>
          <w:top w:w="0" w:type="dxa"/>
          <w:left w:w="108" w:type="dxa"/>
          <w:bottom w:w="0" w:type="dxa"/>
          <w:right w:w="108" w:type="dxa"/>
        </w:tblCellMar>
      </w:tblPr>
      <w:tblGrid>
        <w:gridCol w:w="5103"/>
        <w:gridCol w:w="1945"/>
        <w:gridCol w:w="2166"/>
      </w:tblGrid>
      <w:tr>
        <w:tblPrEx>
          <w:tblCellMar>
            <w:top w:w="0" w:type="dxa"/>
            <w:left w:w="108" w:type="dxa"/>
            <w:bottom w:w="0" w:type="dxa"/>
            <w:right w:w="108" w:type="dxa"/>
          </w:tblCellMar>
        </w:tblPrEx>
        <w:trPr>
          <w:trHeight w:val="90" w:hRule="atLeast"/>
          <w:tblHeader/>
        </w:trPr>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项 目</w:t>
            </w:r>
          </w:p>
        </w:tc>
        <w:tc>
          <w:tcPr>
            <w:tcW w:w="19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指 标</w:t>
            </w:r>
          </w:p>
        </w:tc>
        <w:tc>
          <w:tcPr>
            <w:tcW w:w="21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检验方法</w:t>
            </w:r>
          </w:p>
        </w:tc>
      </w:tr>
      <w:tr>
        <w:tblPrEx>
          <w:tblCellMar>
            <w:top w:w="0" w:type="dxa"/>
            <w:left w:w="108" w:type="dxa"/>
            <w:bottom w:w="0" w:type="dxa"/>
            <w:right w:w="108" w:type="dxa"/>
          </w:tblCellMar>
        </w:tblPrEx>
        <w:trPr>
          <w:trHeight w:val="397" w:hRule="atLeast"/>
        </w:trPr>
        <w:tc>
          <w:tcPr>
            <w:tcW w:w="510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酸价（KOH</w:t>
            </w:r>
            <w:r>
              <w:rPr>
                <w:rFonts w:hint="eastAsia" w:ascii="仿宋_GB2312" w:hAnsi="宋体" w:eastAsia="仿宋_GB2312"/>
                <w:sz w:val="28"/>
                <w:szCs w:val="28"/>
                <w:lang w:eastAsia="zh-CN"/>
              </w:rPr>
              <w:t>）</w:t>
            </w:r>
            <w:r>
              <w:rPr>
                <w:rFonts w:hint="eastAsia" w:ascii="仿宋_GB2312" w:hAnsi="宋体" w:eastAsia="仿宋_GB2312"/>
                <w:sz w:val="28"/>
                <w:szCs w:val="28"/>
              </w:rPr>
              <w:t xml:space="preserve">/（mg/g）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p>
        </w:tc>
        <w:tc>
          <w:tcPr>
            <w:tcW w:w="19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4.0</w:t>
            </w:r>
          </w:p>
        </w:tc>
        <w:tc>
          <w:tcPr>
            <w:tcW w:w="21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GB 5009.229</w:t>
            </w:r>
          </w:p>
        </w:tc>
      </w:tr>
      <w:tr>
        <w:tblPrEx>
          <w:tblCellMar>
            <w:top w:w="0" w:type="dxa"/>
            <w:left w:w="108" w:type="dxa"/>
            <w:bottom w:w="0" w:type="dxa"/>
            <w:right w:w="108" w:type="dxa"/>
          </w:tblCellMar>
        </w:tblPrEx>
        <w:trPr>
          <w:trHeight w:val="397" w:hRule="atLeast"/>
        </w:trPr>
        <w:tc>
          <w:tcPr>
            <w:tcW w:w="510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过氧化值/（g/100g）          ≤</w:t>
            </w:r>
          </w:p>
        </w:tc>
        <w:tc>
          <w:tcPr>
            <w:tcW w:w="194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0.25</w:t>
            </w:r>
          </w:p>
        </w:tc>
        <w:tc>
          <w:tcPr>
            <w:tcW w:w="21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GB 5009.227</w:t>
            </w:r>
          </w:p>
        </w:tc>
      </w:tr>
      <w:tr>
        <w:tblPrEx>
          <w:tblCellMar>
            <w:top w:w="0" w:type="dxa"/>
            <w:left w:w="108" w:type="dxa"/>
            <w:bottom w:w="0" w:type="dxa"/>
            <w:right w:w="108" w:type="dxa"/>
          </w:tblCellMar>
        </w:tblPrEx>
        <w:trPr>
          <w:trHeight w:val="397" w:hRule="atLeast"/>
        </w:trPr>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lang w:eastAsia="zh-CN"/>
              </w:rPr>
              <w:t>铅（以Pb计）</w:t>
            </w:r>
            <w:r>
              <w:rPr>
                <w:rFonts w:hint="eastAsia" w:ascii="仿宋_GB2312" w:hAnsi="宋体" w:eastAsia="仿宋_GB2312"/>
                <w:sz w:val="28"/>
                <w:szCs w:val="28"/>
              </w:rPr>
              <w:t>/（mg/kg）      ≤</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0.08</w:t>
            </w:r>
          </w:p>
        </w:tc>
        <w:tc>
          <w:tcPr>
            <w:tcW w:w="2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GB 5009.12</w:t>
            </w:r>
          </w:p>
        </w:tc>
      </w:tr>
      <w:tr>
        <w:tblPrEx>
          <w:tblCellMar>
            <w:top w:w="0" w:type="dxa"/>
            <w:left w:w="108" w:type="dxa"/>
            <w:bottom w:w="0" w:type="dxa"/>
            <w:right w:w="108" w:type="dxa"/>
          </w:tblCellMar>
        </w:tblPrEx>
        <w:trPr>
          <w:trHeight w:val="397" w:hRule="atLeast"/>
        </w:trPr>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lang w:eastAsia="zh-CN"/>
              </w:rPr>
              <w:t>总砷（以As计）</w:t>
            </w:r>
            <w:r>
              <w:rPr>
                <w:rFonts w:hint="eastAsia" w:ascii="仿宋_GB2312" w:hAnsi="宋体" w:eastAsia="仿宋_GB2312"/>
                <w:sz w:val="28"/>
                <w:szCs w:val="28"/>
              </w:rPr>
              <w:t>/（mg/kg）    ≤</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0.1</w:t>
            </w:r>
          </w:p>
        </w:tc>
        <w:tc>
          <w:tcPr>
            <w:tcW w:w="2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GB 5009.11</w:t>
            </w:r>
          </w:p>
        </w:tc>
      </w:tr>
      <w:tr>
        <w:tblPrEx>
          <w:tblCellMar>
            <w:top w:w="0" w:type="dxa"/>
            <w:left w:w="108" w:type="dxa"/>
            <w:bottom w:w="0" w:type="dxa"/>
            <w:right w:w="108" w:type="dxa"/>
          </w:tblCellMar>
        </w:tblPrEx>
        <w:trPr>
          <w:trHeight w:val="397" w:hRule="atLeast"/>
        </w:trPr>
        <w:tc>
          <w:tcPr>
            <w:tcW w:w="51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苯并[a]芘/（μg/kg）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10</w:t>
            </w:r>
          </w:p>
        </w:tc>
        <w:tc>
          <w:tcPr>
            <w:tcW w:w="2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GB 5009.27</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.1 酸价、过氧化值</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酸价、过氧化值主要反映食品中油脂的酸败程度，是油脂类产品的重要安全指标</w:t>
      </w:r>
      <w:r>
        <w:rPr>
          <w:rFonts w:hint="eastAsia" w:ascii="仿宋_GB2312" w:hAnsi="宋体" w:eastAsia="仿宋_GB2312"/>
          <w:sz w:val="32"/>
          <w:szCs w:val="32"/>
          <w:lang w:eastAsia="zh-CN"/>
        </w:rPr>
        <w:t>。</w:t>
      </w:r>
      <w:r>
        <w:rPr>
          <w:rFonts w:hint="eastAsia" w:ascii="仿宋_GB2312" w:hAnsi="宋体" w:eastAsia="仿宋_GB2312"/>
          <w:sz w:val="32"/>
          <w:szCs w:val="32"/>
        </w:rPr>
        <w:t>这两个指标会随着油脂的存放时间长、存放温湿度高、储存密封状态差、被光照直射等条件影响而变高，从而影响油脂的品质，酸价、过氧化值略有升高不会对人体的健康危害有限，但如果长期摄入酸价、过氧化值过高的食品，则可能会导致人体肠胃不适、腹泻并损害肝脏，严重会引起动脉硬化、心肌梗死及心血管疾病等，对人体健康危害较大。</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标准编制小组根据GB 2716—2018《食品安全国家标准 食用植物油》，参考外省多地的木姜子油地方标准、各协会团体标准及贵州省企业制定的企业标准等，结合我院收集和检测的我省木姜子油的检测数据，拟将酸价（KOH）指标限量确定为≤4.0 mg/g、过氧化值指标限量确定为≤0.25 g/100g。</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据文献得知，柠檬醛的酸价（以KOH计）检测范围通常为0至0.50 mg/g，作为醛类化合物，其化学性质较稳定，但在高温或长期储存条件下可能发生氧化反应生成酸性物质，导致酸价检测值偏高，</w:t>
      </w:r>
      <w:r>
        <w:rPr>
          <w:rFonts w:ascii="Courier New" w:hAnsi="Courier New" w:eastAsia="仿宋_GB2312" w:cs="Courier New"/>
          <w:sz w:val="32"/>
          <w:szCs w:val="32"/>
        </w:rPr>
        <w:t>‌</w:t>
      </w:r>
      <w:r>
        <w:rPr>
          <w:rFonts w:hint="eastAsia" w:ascii="仿宋_GB2312" w:hAnsi="仿宋_GB2312" w:eastAsia="仿宋_GB2312" w:cs="仿宋_GB2312"/>
          <w:sz w:val="32"/>
          <w:szCs w:val="32"/>
        </w:rPr>
        <w:t>柠檬醛</w:t>
      </w:r>
      <w:r>
        <w:rPr>
          <w:rFonts w:hint="eastAsia" w:ascii="仿宋_GB2312" w:hAnsi="宋体" w:eastAsia="仿宋_GB2312"/>
          <w:sz w:val="32"/>
          <w:szCs w:val="32"/>
        </w:rPr>
        <w:t>高含量的木姜子油可能因酸性成分导致检测酸价检测结果偏高，因此将酸价的限量值定为4.0 mg/g，宽于</w:t>
      </w:r>
      <w:bookmarkStart w:id="10" w:name="OLE_LINK4"/>
      <w:r>
        <w:rPr>
          <w:rFonts w:hint="eastAsia" w:ascii="仿宋_GB2312" w:hAnsi="宋体" w:eastAsia="仿宋_GB2312"/>
          <w:sz w:val="32"/>
          <w:szCs w:val="32"/>
        </w:rPr>
        <w:t>GB 2716—2018《食品安全国家标准 食用植物油》酸价限量值定为3.0 mg/g</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与贵州省团体标准</w:t>
      </w:r>
      <w:r>
        <w:rPr>
          <w:rFonts w:ascii="仿宋_GB2312" w:hAnsi="宋体" w:eastAsia="仿宋_GB2312"/>
          <w:sz w:val="32"/>
          <w:szCs w:val="32"/>
        </w:rPr>
        <w:t>T</w:t>
      </w:r>
      <w:r>
        <w:rPr>
          <w:rFonts w:hint="eastAsia" w:ascii="仿宋_GB2312" w:hAnsi="宋体" w:eastAsia="仿宋_GB2312"/>
          <w:sz w:val="32"/>
          <w:szCs w:val="32"/>
        </w:rPr>
        <w:t>/</w:t>
      </w:r>
      <w:r>
        <w:rPr>
          <w:rFonts w:ascii="仿宋_GB2312" w:hAnsi="宋体" w:eastAsia="仿宋_GB2312"/>
          <w:sz w:val="32"/>
          <w:szCs w:val="32"/>
        </w:rPr>
        <w:t>GZSX 015-2020</w:t>
      </w:r>
      <w:r>
        <w:rPr>
          <w:rFonts w:hint="eastAsia" w:ascii="仿宋_GB2312" w:hAnsi="宋体" w:eastAsia="仿宋_GB2312"/>
          <w:sz w:val="32"/>
          <w:szCs w:val="32"/>
        </w:rPr>
        <w:t>《食用调味油》</w:t>
      </w:r>
      <w:r>
        <w:rPr>
          <w:rFonts w:hint="eastAsia" w:ascii="仿宋_GB2312" w:hAnsi="宋体" w:eastAsia="仿宋_GB2312"/>
          <w:sz w:val="32"/>
          <w:szCs w:val="32"/>
          <w:lang w:val="en-US" w:eastAsia="zh-CN"/>
        </w:rPr>
        <w:t>的酸价限量值一致</w:t>
      </w:r>
      <w:r>
        <w:rPr>
          <w:rFonts w:hint="eastAsia" w:ascii="仿宋_GB2312" w:hAnsi="宋体" w:eastAsia="仿宋_GB2312"/>
          <w:sz w:val="32"/>
          <w:szCs w:val="32"/>
        </w:rPr>
        <w:t>。</w:t>
      </w:r>
    </w:p>
    <w:bookmarkEnd w:id="10"/>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采集的</w:t>
      </w:r>
      <w:r>
        <w:rPr>
          <w:rFonts w:hint="eastAsia" w:ascii="仿宋_GB2312" w:hAnsi="宋体" w:eastAsia="仿宋_GB2312"/>
          <w:sz w:val="32"/>
          <w:szCs w:val="32"/>
        </w:rPr>
        <w:t>40个批次中</w:t>
      </w:r>
      <w:r>
        <w:rPr>
          <w:rFonts w:hint="eastAsia" w:ascii="仿宋_GB2312" w:hAnsi="宋体" w:eastAsia="仿宋_GB2312"/>
          <w:sz w:val="32"/>
          <w:szCs w:val="32"/>
          <w:lang w:val="en-US" w:eastAsia="zh-CN"/>
        </w:rPr>
        <w:t>包含</w:t>
      </w:r>
      <w:r>
        <w:rPr>
          <w:rFonts w:hint="eastAsia" w:ascii="仿宋_GB2312" w:hAnsi="宋体" w:eastAsia="仿宋_GB2312"/>
          <w:sz w:val="32"/>
          <w:szCs w:val="32"/>
        </w:rPr>
        <w:t xml:space="preserve">6个过期样品，目的是为检测木姜子油长时间存放后酸价和过氧化值的含量。对收集到的木姜子油样品的酸价（KOH）检验结果进行统计（见表3），其中一个过期的样品为2.685（mg/g），其余在保质期内的结果为0.086至1.98（mg/g），结果均小于限量值4mg/g。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_GB2312" w:hAnsi="宋体" w:eastAsia="仿宋_GB2312"/>
          <w:sz w:val="32"/>
          <w:szCs w:val="32"/>
        </w:rPr>
      </w:pPr>
      <w:r>
        <w:rPr>
          <w:rFonts w:hint="eastAsia" w:ascii="仿宋_GB2312" w:hAnsi="宋体" w:eastAsia="仿宋_GB2312"/>
          <w:sz w:val="32"/>
          <w:szCs w:val="32"/>
        </w:rPr>
        <w:t xml:space="preserve">表3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酸价检验结果汇总</w:t>
      </w:r>
    </w:p>
    <w:tbl>
      <w:tblPr>
        <w:tblStyle w:val="9"/>
        <w:tblW w:w="8923" w:type="dxa"/>
        <w:jc w:val="center"/>
        <w:tblLayout w:type="fixed"/>
        <w:tblCellMar>
          <w:top w:w="0" w:type="dxa"/>
          <w:left w:w="0" w:type="dxa"/>
          <w:bottom w:w="0" w:type="dxa"/>
          <w:right w:w="0" w:type="dxa"/>
        </w:tblCellMar>
      </w:tblPr>
      <w:tblGrid>
        <w:gridCol w:w="988"/>
        <w:gridCol w:w="2126"/>
        <w:gridCol w:w="1276"/>
        <w:gridCol w:w="1275"/>
        <w:gridCol w:w="1560"/>
        <w:gridCol w:w="1698"/>
      </w:tblGrid>
      <w:tr>
        <w:tblPrEx>
          <w:tblCellMar>
            <w:top w:w="0" w:type="dxa"/>
            <w:left w:w="0" w:type="dxa"/>
            <w:bottom w:w="0" w:type="dxa"/>
            <w:right w:w="0" w:type="dxa"/>
          </w:tblCellMar>
        </w:tblPrEx>
        <w:trPr>
          <w:trHeight w:val="57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酸价（mg/g）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样品数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百分比(%)</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标准要求（mg/g）</w:t>
            </w:r>
          </w:p>
        </w:tc>
        <w:tc>
          <w:tcPr>
            <w:tcW w:w="1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合格样品所占比例（%）</w:t>
            </w:r>
          </w:p>
        </w:tc>
      </w:tr>
      <w:tr>
        <w:tblPrEx>
          <w:tblCellMar>
            <w:top w:w="0" w:type="dxa"/>
            <w:left w:w="0" w:type="dxa"/>
            <w:bottom w:w="0" w:type="dxa"/>
            <w:right w:w="0" w:type="dxa"/>
          </w:tblCellMar>
        </w:tblPrEx>
        <w:trPr>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1</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10</w:t>
            </w:r>
          </w:p>
        </w:tc>
        <w:tc>
          <w:tcPr>
            <w:tcW w:w="156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≤4.0</w:t>
            </w:r>
          </w:p>
        </w:tc>
        <w:tc>
          <w:tcPr>
            <w:tcW w:w="169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100</w:t>
            </w:r>
          </w:p>
        </w:tc>
      </w:tr>
      <w:tr>
        <w:tblPrEx>
          <w:tblCellMar>
            <w:top w:w="0" w:type="dxa"/>
            <w:left w:w="0" w:type="dxa"/>
            <w:bottom w:w="0" w:type="dxa"/>
            <w:right w:w="0" w:type="dxa"/>
          </w:tblCellMar>
        </w:tblPrEx>
        <w:trPr>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0.1～</w:t>
            </w:r>
            <w:r>
              <w:rPr>
                <w:rFonts w:hint="eastAsia" w:ascii="仿宋_GB2312" w:hAnsi="宋体" w:eastAsia="仿宋_GB2312"/>
                <w:sz w:val="28"/>
                <w:szCs w:val="28"/>
                <w:lang w:val="en-US" w:eastAsia="zh-CN"/>
              </w:rPr>
              <w:t>1</w:t>
            </w:r>
            <w:r>
              <w:rPr>
                <w:rFonts w:hint="eastAsia" w:ascii="仿宋_GB2312" w:hAnsi="宋体" w:eastAsia="仿宋_GB2312"/>
                <w:sz w:val="28"/>
                <w:szCs w:val="28"/>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80</w:t>
            </w:r>
          </w:p>
        </w:tc>
        <w:tc>
          <w:tcPr>
            <w:tcW w:w="1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p>
        </w:tc>
        <w:tc>
          <w:tcPr>
            <w:tcW w:w="169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p>
        </w:tc>
      </w:tr>
      <w:tr>
        <w:tblPrEx>
          <w:tblCellMar>
            <w:top w:w="0" w:type="dxa"/>
            <w:left w:w="0" w:type="dxa"/>
            <w:bottom w:w="0" w:type="dxa"/>
            <w:right w:w="0" w:type="dxa"/>
          </w:tblCellMar>
        </w:tblPrEx>
        <w:trPr>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1.0～2.0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7.5</w:t>
            </w:r>
          </w:p>
        </w:tc>
        <w:tc>
          <w:tcPr>
            <w:tcW w:w="156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p>
        </w:tc>
        <w:tc>
          <w:tcPr>
            <w:tcW w:w="169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p>
        </w:tc>
      </w:tr>
      <w:tr>
        <w:tblPrEx>
          <w:tblCellMar>
            <w:top w:w="0" w:type="dxa"/>
            <w:left w:w="0" w:type="dxa"/>
            <w:bottom w:w="0" w:type="dxa"/>
            <w:right w:w="0" w:type="dxa"/>
          </w:tblCellMar>
        </w:tblPrEx>
        <w:trPr>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default" w:ascii="仿宋_GB2312" w:hAnsi="宋体" w:eastAsia="仿宋_GB2312"/>
                <w:color w:val="auto"/>
                <w:sz w:val="28"/>
                <w:szCs w:val="28"/>
                <w:lang w:val="en-US"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.0～</w:t>
            </w:r>
            <w:r>
              <w:rPr>
                <w:rFonts w:hint="eastAsia" w:ascii="仿宋_GB2312" w:hAnsi="宋体" w:eastAsia="仿宋_GB2312"/>
                <w:sz w:val="28"/>
                <w:szCs w:val="28"/>
                <w:lang w:val="en-US" w:eastAsia="zh-CN"/>
              </w:rPr>
              <w:t>4</w:t>
            </w:r>
            <w:r>
              <w:rPr>
                <w:rFonts w:hint="eastAsia" w:ascii="仿宋_GB2312" w:hAnsi="宋体" w:eastAsia="仿宋_GB2312"/>
                <w:sz w:val="28"/>
                <w:szCs w:val="28"/>
              </w:rPr>
              <w:t>.0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2.5</w:t>
            </w:r>
          </w:p>
        </w:tc>
        <w:tc>
          <w:tcPr>
            <w:tcW w:w="156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p>
        </w:tc>
        <w:tc>
          <w:tcPr>
            <w:tcW w:w="169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p>
        </w:tc>
      </w:tr>
      <w:tr>
        <w:tblPrEx>
          <w:tblCellMar>
            <w:top w:w="0" w:type="dxa"/>
            <w:left w:w="0" w:type="dxa"/>
            <w:bottom w:w="0" w:type="dxa"/>
            <w:right w:w="0" w:type="dxa"/>
          </w:tblCellMar>
        </w:tblPrEx>
        <w:trPr>
          <w:trHeight w:val="45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合计</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w:t>
            </w:r>
          </w:p>
        </w:tc>
        <w:tc>
          <w:tcPr>
            <w:tcW w:w="1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color w:val="auto"/>
                <w:sz w:val="28"/>
                <w:szCs w:val="28"/>
              </w:rPr>
            </w:pPr>
            <w:r>
              <w:rPr>
                <w:rFonts w:hint="eastAsia" w:ascii="仿宋_GB2312" w:hAnsi="宋体" w:eastAsia="仿宋_GB2312"/>
                <w:color w:val="auto"/>
                <w:sz w:val="28"/>
                <w:szCs w:val="28"/>
              </w:rPr>
              <w:t>/</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color w:val="auto"/>
          <w:sz w:val="32"/>
          <w:szCs w:val="32"/>
        </w:rPr>
        <w:t>对收集到的木姜子油样品的过氧化值检验结果进行统计（见表4），其中结果小于</w:t>
      </w:r>
      <w:r>
        <w:rPr>
          <w:rFonts w:hint="eastAsia" w:ascii="仿宋_GB2312" w:hAnsi="宋体" w:eastAsia="仿宋_GB2312"/>
          <w:color w:val="auto"/>
          <w:sz w:val="32"/>
          <w:szCs w:val="32"/>
          <w:lang w:val="en-US" w:eastAsia="zh-CN"/>
        </w:rPr>
        <w:t>0.10</w:t>
      </w:r>
      <w:r>
        <w:rPr>
          <w:rFonts w:hint="eastAsia" w:ascii="仿宋_GB2312" w:hAnsi="宋体" w:eastAsia="仿宋_GB2312"/>
          <w:color w:val="auto"/>
          <w:sz w:val="32"/>
          <w:szCs w:val="32"/>
        </w:rPr>
        <w:t xml:space="preserve"> g</w:t>
      </w:r>
      <w:r>
        <w:rPr>
          <w:rFonts w:hint="eastAsia" w:ascii="仿宋_GB2312" w:hAnsi="宋体" w:eastAsia="仿宋_GB2312"/>
          <w:sz w:val="32"/>
          <w:szCs w:val="32"/>
        </w:rPr>
        <w:t>/100g占42.5%，小于0.25 g/100g的合格样品占90%，不合格样品有4个批次，其中有3个批次为过期样品，1个批次经企业排查为原料问题导致的过氧化值不合格，不合格样品占10%。</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center"/>
        <w:textAlignment w:val="auto"/>
        <w:rPr>
          <w:rFonts w:hint="eastAsia" w:ascii="仿宋_GB2312" w:hAnsi="宋体" w:eastAsia="仿宋_GB2312"/>
          <w:sz w:val="32"/>
          <w:szCs w:val="32"/>
        </w:rPr>
      </w:pPr>
      <w:r>
        <w:rPr>
          <w:rFonts w:hint="eastAsia" w:ascii="仿宋_GB2312" w:hAnsi="宋体" w:eastAsia="仿宋_GB2312"/>
          <w:sz w:val="32"/>
          <w:szCs w:val="32"/>
        </w:rPr>
        <w:t>表4</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过氧化值检验结果汇总</w:t>
      </w:r>
    </w:p>
    <w:tbl>
      <w:tblPr>
        <w:tblStyle w:val="9"/>
        <w:tblW w:w="8718" w:type="dxa"/>
        <w:jc w:val="center"/>
        <w:tblLayout w:type="fixed"/>
        <w:tblCellMar>
          <w:top w:w="0" w:type="dxa"/>
          <w:left w:w="0" w:type="dxa"/>
          <w:bottom w:w="0" w:type="dxa"/>
          <w:right w:w="0" w:type="dxa"/>
        </w:tblCellMar>
      </w:tblPr>
      <w:tblGrid>
        <w:gridCol w:w="988"/>
        <w:gridCol w:w="1842"/>
        <w:gridCol w:w="1134"/>
        <w:gridCol w:w="1276"/>
        <w:gridCol w:w="1848"/>
        <w:gridCol w:w="1630"/>
      </w:tblGrid>
      <w:tr>
        <w:tblPrEx>
          <w:tblCellMar>
            <w:top w:w="0" w:type="dxa"/>
            <w:left w:w="0" w:type="dxa"/>
            <w:bottom w:w="0" w:type="dxa"/>
            <w:right w:w="0" w:type="dxa"/>
          </w:tblCellMar>
        </w:tblPrEx>
        <w:trPr>
          <w:cantSplit/>
          <w:tblHeader/>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过氧化值(g/100g）</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样品数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百分比(%)</w:t>
            </w:r>
          </w:p>
        </w:tc>
        <w:tc>
          <w:tcPr>
            <w:tcW w:w="1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标准要求（g/100g）</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合格样品所占比例(%)</w:t>
            </w:r>
          </w:p>
        </w:tc>
      </w:tr>
      <w:tr>
        <w:tblPrEx>
          <w:tblCellMar>
            <w:top w:w="0" w:type="dxa"/>
            <w:left w:w="0" w:type="dxa"/>
            <w:bottom w:w="0" w:type="dxa"/>
            <w:right w:w="0" w:type="dxa"/>
          </w:tblCellMar>
        </w:tblPrEx>
        <w:trPr>
          <w:cantSplit/>
          <w:trHeight w:val="44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＜0.10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42.5</w:t>
            </w:r>
          </w:p>
        </w:tc>
        <w:tc>
          <w:tcPr>
            <w:tcW w:w="18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≤0.25</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90%</w:t>
            </w:r>
          </w:p>
        </w:tc>
      </w:tr>
      <w:tr>
        <w:tblPrEx>
          <w:tblCellMar>
            <w:top w:w="0" w:type="dxa"/>
            <w:left w:w="0" w:type="dxa"/>
            <w:bottom w:w="0" w:type="dxa"/>
            <w:right w:w="0" w:type="dxa"/>
          </w:tblCellMar>
        </w:tblPrEx>
        <w:trPr>
          <w:cantSplit/>
          <w:trHeight w:val="44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0.10</w:t>
            </w:r>
            <w:r>
              <w:rPr>
                <w:rFonts w:hint="eastAsia" w:ascii="仿宋_GB2312" w:hAnsi="宋体" w:eastAsia="仿宋_GB2312"/>
                <w:sz w:val="28"/>
                <w:szCs w:val="28"/>
              </w:rPr>
              <w:t>～0.25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47.5</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r>
      <w:tr>
        <w:tblPrEx>
          <w:tblCellMar>
            <w:top w:w="0" w:type="dxa"/>
            <w:left w:w="0" w:type="dxa"/>
            <w:bottom w:w="0" w:type="dxa"/>
            <w:right w:w="0" w:type="dxa"/>
          </w:tblCellMar>
        </w:tblPrEx>
        <w:trPr>
          <w:cantSplit/>
          <w:trHeight w:val="44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0.25</w:t>
            </w:r>
            <w:r>
              <w:rPr>
                <w:rFonts w:hint="eastAsia" w:ascii="仿宋_GB2312" w:hAnsi="宋体" w:eastAsia="仿宋_GB2312"/>
                <w:sz w:val="28"/>
                <w:szCs w:val="28"/>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7.5</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r>
      <w:tr>
        <w:tblPrEx>
          <w:tblCellMar>
            <w:top w:w="0" w:type="dxa"/>
            <w:left w:w="0" w:type="dxa"/>
            <w:bottom w:w="0" w:type="dxa"/>
            <w:right w:w="0" w:type="dxa"/>
          </w:tblCellMar>
        </w:tblPrEx>
        <w:trPr>
          <w:cantSplit/>
          <w:trHeight w:val="44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2.5</w:t>
            </w:r>
          </w:p>
        </w:tc>
        <w:tc>
          <w:tcPr>
            <w:tcW w:w="18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r>
      <w:tr>
        <w:tblPrEx>
          <w:tblCellMar>
            <w:top w:w="0" w:type="dxa"/>
            <w:left w:w="0" w:type="dxa"/>
            <w:bottom w:w="0" w:type="dxa"/>
            <w:right w:w="0" w:type="dxa"/>
          </w:tblCellMar>
        </w:tblPrEx>
        <w:trPr>
          <w:cantSplit/>
          <w:trHeight w:val="442"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合计</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100</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.2金属</w:t>
      </w:r>
      <w:r>
        <w:rPr>
          <w:rFonts w:hint="eastAsia" w:ascii="仿宋_GB2312" w:hAnsi="宋体" w:eastAsia="仿宋_GB2312"/>
          <w:sz w:val="32"/>
          <w:szCs w:val="32"/>
          <w:lang w:val="en-US" w:eastAsia="zh-CN"/>
        </w:rPr>
        <w:t>污染物指标</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考虑木姜子原料和加工过程带入的金属元素污染，标准编制小组对收集到的木姜子油样品的</w:t>
      </w:r>
      <w:r>
        <w:rPr>
          <w:rFonts w:hint="eastAsia" w:ascii="仿宋_GB2312" w:hAnsi="宋体" w:eastAsia="仿宋_GB2312"/>
          <w:sz w:val="32"/>
          <w:szCs w:val="32"/>
          <w:lang w:eastAsia="zh-CN"/>
        </w:rPr>
        <w:t>铅（以Pb计）</w:t>
      </w:r>
      <w:r>
        <w:rPr>
          <w:rFonts w:hint="eastAsia" w:ascii="仿宋_GB2312" w:hAnsi="宋体" w:eastAsia="仿宋_GB2312"/>
          <w:sz w:val="32"/>
          <w:szCs w:val="32"/>
        </w:rPr>
        <w:t>、</w:t>
      </w:r>
      <w:r>
        <w:rPr>
          <w:rFonts w:hint="eastAsia" w:ascii="仿宋_GB2312" w:hAnsi="宋体" w:eastAsia="仿宋_GB2312"/>
          <w:sz w:val="32"/>
          <w:szCs w:val="32"/>
          <w:lang w:eastAsia="zh-CN"/>
        </w:rPr>
        <w:t>总砷（以As计）</w:t>
      </w:r>
      <w:r>
        <w:rPr>
          <w:rFonts w:hint="eastAsia" w:ascii="仿宋_GB2312" w:hAnsi="宋体" w:eastAsia="仿宋_GB2312"/>
          <w:sz w:val="32"/>
          <w:szCs w:val="32"/>
        </w:rPr>
        <w:t>、</w:t>
      </w:r>
      <w:r>
        <w:rPr>
          <w:rFonts w:hint="eastAsia" w:ascii="仿宋_GB2312" w:hAnsi="宋体" w:eastAsia="仿宋_GB2312"/>
          <w:sz w:val="32"/>
          <w:szCs w:val="32"/>
          <w:lang w:eastAsia="zh-CN"/>
        </w:rPr>
        <w:t>镉（以Cd计）</w:t>
      </w:r>
      <w:r>
        <w:rPr>
          <w:rFonts w:hint="eastAsia" w:ascii="仿宋_GB2312" w:hAnsi="宋体" w:eastAsia="仿宋_GB2312"/>
          <w:sz w:val="32"/>
          <w:szCs w:val="32"/>
        </w:rPr>
        <w:t>、</w:t>
      </w:r>
      <w:r>
        <w:rPr>
          <w:rFonts w:hint="eastAsia" w:ascii="仿宋_GB2312" w:hAnsi="宋体" w:eastAsia="仿宋_GB2312"/>
          <w:sz w:val="32"/>
          <w:szCs w:val="32"/>
          <w:lang w:eastAsia="zh-CN"/>
        </w:rPr>
        <w:t>铬（以Cr计）</w:t>
      </w:r>
      <w:r>
        <w:rPr>
          <w:rFonts w:hint="eastAsia" w:ascii="仿宋_GB2312" w:hAnsi="宋体" w:eastAsia="仿宋_GB2312"/>
          <w:sz w:val="32"/>
          <w:szCs w:val="32"/>
        </w:rPr>
        <w:t>四个</w:t>
      </w:r>
      <w:r>
        <w:rPr>
          <w:rFonts w:hint="eastAsia" w:ascii="仿宋_GB2312" w:hAnsi="宋体" w:eastAsia="仿宋_GB2312"/>
          <w:sz w:val="32"/>
          <w:szCs w:val="32"/>
          <w:lang w:val="en-US" w:eastAsia="zh-CN"/>
        </w:rPr>
        <w:t>金属</w:t>
      </w:r>
      <w:r>
        <w:rPr>
          <w:rFonts w:hint="eastAsia" w:ascii="仿宋_GB2312" w:hAnsi="宋体" w:eastAsia="仿宋_GB2312"/>
          <w:sz w:val="32"/>
          <w:szCs w:val="32"/>
        </w:rPr>
        <w:t>污染物</w:t>
      </w:r>
      <w:r>
        <w:rPr>
          <w:rFonts w:hint="eastAsia" w:ascii="仿宋_GB2312" w:hAnsi="宋体" w:eastAsia="仿宋_GB2312"/>
          <w:sz w:val="32"/>
          <w:szCs w:val="32"/>
          <w:lang w:val="en-US" w:eastAsia="zh-CN"/>
        </w:rPr>
        <w:t>指标</w:t>
      </w:r>
      <w:r>
        <w:rPr>
          <w:rFonts w:hint="eastAsia" w:ascii="仿宋_GB2312" w:hAnsi="宋体" w:eastAsia="仿宋_GB2312"/>
          <w:sz w:val="32"/>
          <w:szCs w:val="32"/>
        </w:rPr>
        <w:t>进行了检测，40个典型木姜子油样品的</w:t>
      </w:r>
      <w:r>
        <w:rPr>
          <w:rFonts w:hint="eastAsia" w:ascii="仿宋_GB2312" w:hAnsi="宋体" w:eastAsia="仿宋_GB2312"/>
          <w:sz w:val="32"/>
          <w:szCs w:val="32"/>
          <w:lang w:eastAsia="zh-CN"/>
        </w:rPr>
        <w:t>铅（以Pb计</w:t>
      </w:r>
      <w:r>
        <w:rPr>
          <w:rFonts w:hint="eastAsia" w:ascii="仿宋_GB2312" w:hAnsi="宋体" w:eastAsia="仿宋_GB2312"/>
          <w:sz w:val="32"/>
          <w:szCs w:val="32"/>
          <w:lang w:val="en-US" w:eastAsia="zh-CN"/>
        </w:rPr>
        <w:t>）、总砷（以As计）、镉（以Cd计）、铬（以Cr计）的检</w:t>
      </w:r>
      <w:r>
        <w:rPr>
          <w:rFonts w:hint="eastAsia" w:ascii="仿宋_GB2312" w:hAnsi="宋体" w:eastAsia="仿宋_GB2312"/>
          <w:sz w:val="32"/>
          <w:szCs w:val="32"/>
        </w:rPr>
        <w:t>测结果均为未检出。GB 2762-2022</w:t>
      </w:r>
      <w:bookmarkStart w:id="11" w:name="OLE_LINK11"/>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食品中污染物限量</w:t>
      </w:r>
      <w:r>
        <w:rPr>
          <w:rFonts w:hint="eastAsia" w:ascii="仿宋_GB2312" w:hAnsi="宋体" w:eastAsia="仿宋_GB2312"/>
          <w:sz w:val="32"/>
          <w:szCs w:val="32"/>
          <w:lang w:eastAsia="zh-CN"/>
        </w:rPr>
        <w:t>》</w:t>
      </w:r>
      <w:bookmarkEnd w:id="11"/>
      <w:r>
        <w:rPr>
          <w:rFonts w:hint="eastAsia" w:ascii="仿宋_GB2312" w:hAnsi="宋体" w:eastAsia="仿宋_GB2312"/>
          <w:sz w:val="32"/>
          <w:szCs w:val="32"/>
        </w:rPr>
        <w:t>中对香辛料油中的</w:t>
      </w:r>
      <w:r>
        <w:rPr>
          <w:rFonts w:hint="eastAsia" w:ascii="仿宋_GB2312" w:hAnsi="宋体" w:eastAsia="仿宋_GB2312"/>
          <w:sz w:val="32"/>
          <w:szCs w:val="32"/>
          <w:lang w:eastAsia="zh-CN"/>
        </w:rPr>
        <w:t>总砷（以As计）</w:t>
      </w:r>
      <w:r>
        <w:rPr>
          <w:rFonts w:hint="eastAsia" w:ascii="仿宋_GB2312" w:hAnsi="宋体" w:eastAsia="仿宋_GB2312"/>
          <w:sz w:val="32"/>
          <w:szCs w:val="32"/>
        </w:rPr>
        <w:t>没有限量要求，对香辛料油中</w:t>
      </w:r>
      <w:r>
        <w:rPr>
          <w:rFonts w:hint="eastAsia" w:ascii="仿宋_GB2312" w:hAnsi="宋体" w:eastAsia="仿宋_GB2312"/>
          <w:sz w:val="32"/>
          <w:szCs w:val="32"/>
          <w:lang w:eastAsia="zh-CN"/>
        </w:rPr>
        <w:t>铅（以Pb计）</w:t>
      </w:r>
      <w:r>
        <w:rPr>
          <w:rFonts w:hint="eastAsia" w:ascii="仿宋_GB2312" w:hAnsi="宋体" w:eastAsia="仿宋_GB2312"/>
          <w:sz w:val="32"/>
          <w:szCs w:val="32"/>
        </w:rPr>
        <w:t>的限量值≤1.5 mg/kg，考虑我省的木姜子油产品主要是采用以木姜子为主要原料经提取后与食用植物油按比例调配灌装，大部分木姜子油中食用植物油的占比为90%以上（有些占比高的达到98%以上），食用植物油占比较高，因此经过标准小组商议，在参考相关标准、文献以及前期40批次木姜子油检测结果（见表5）的基础上，拟将标准中</w:t>
      </w:r>
      <w:r>
        <w:rPr>
          <w:rFonts w:hint="eastAsia" w:ascii="仿宋_GB2312" w:hAnsi="宋体" w:eastAsia="仿宋_GB2312"/>
          <w:sz w:val="32"/>
          <w:szCs w:val="32"/>
          <w:lang w:eastAsia="zh-CN"/>
        </w:rPr>
        <w:t>铅（以Pb计）、总砷（以As计）</w:t>
      </w:r>
      <w:r>
        <w:rPr>
          <w:rFonts w:hint="eastAsia" w:ascii="仿宋_GB2312" w:hAnsi="宋体" w:eastAsia="仿宋_GB2312"/>
          <w:sz w:val="32"/>
          <w:szCs w:val="32"/>
        </w:rPr>
        <w:t>的限量值参考GB 2762-2022中油脂及其制品的限量要求，即</w:t>
      </w:r>
      <w:bookmarkStart w:id="12" w:name="OLE_LINK8"/>
      <w:r>
        <w:rPr>
          <w:rFonts w:hint="eastAsia" w:ascii="仿宋_GB2312" w:hAnsi="宋体" w:eastAsia="仿宋_GB2312"/>
          <w:sz w:val="32"/>
          <w:szCs w:val="32"/>
          <w:lang w:eastAsia="zh-CN"/>
        </w:rPr>
        <w:t>铅（以Pb计）</w:t>
      </w:r>
      <w:bookmarkEnd w:id="12"/>
      <w:r>
        <w:rPr>
          <w:rFonts w:hint="eastAsia" w:ascii="仿宋_GB2312" w:hAnsi="宋体" w:eastAsia="仿宋_GB2312"/>
          <w:sz w:val="32"/>
          <w:szCs w:val="32"/>
        </w:rPr>
        <w:t>≤0.08 mg/kg、</w:t>
      </w:r>
      <w:r>
        <w:rPr>
          <w:rFonts w:hint="eastAsia" w:ascii="仿宋_GB2312" w:hAnsi="宋体" w:eastAsia="仿宋_GB2312"/>
          <w:sz w:val="32"/>
          <w:szCs w:val="32"/>
          <w:lang w:eastAsia="zh-CN"/>
        </w:rPr>
        <w:t>总砷（以As计）</w:t>
      </w:r>
      <w:r>
        <w:rPr>
          <w:rFonts w:hint="eastAsia" w:ascii="仿宋_GB2312" w:hAnsi="宋体" w:eastAsia="仿宋_GB2312"/>
          <w:sz w:val="32"/>
          <w:szCs w:val="32"/>
        </w:rPr>
        <w:t>≤0.1 mg/kg；GB 2762-2022中的油脂及其制品和香辛料油对</w:t>
      </w:r>
      <w:r>
        <w:rPr>
          <w:rFonts w:hint="eastAsia" w:ascii="仿宋_GB2312" w:hAnsi="宋体" w:eastAsia="仿宋_GB2312"/>
          <w:sz w:val="32"/>
          <w:szCs w:val="32"/>
          <w:lang w:eastAsia="zh-CN"/>
        </w:rPr>
        <w:t>镉（以Cd计）</w:t>
      </w:r>
      <w:r>
        <w:rPr>
          <w:rFonts w:hint="eastAsia" w:ascii="仿宋_GB2312" w:hAnsi="宋体" w:eastAsia="仿宋_GB2312"/>
          <w:sz w:val="32"/>
          <w:szCs w:val="32"/>
        </w:rPr>
        <w:t>、</w:t>
      </w:r>
      <w:r>
        <w:rPr>
          <w:rFonts w:hint="eastAsia" w:ascii="仿宋_GB2312" w:hAnsi="宋体" w:eastAsia="仿宋_GB2312"/>
          <w:sz w:val="32"/>
          <w:szCs w:val="32"/>
          <w:lang w:eastAsia="zh-CN"/>
        </w:rPr>
        <w:t>铬（以Cr计）</w:t>
      </w:r>
      <w:r>
        <w:rPr>
          <w:rFonts w:hint="eastAsia" w:ascii="仿宋_GB2312" w:hAnsi="宋体" w:eastAsia="仿宋_GB2312"/>
          <w:sz w:val="32"/>
          <w:szCs w:val="32"/>
        </w:rPr>
        <w:t>的限量值均没有要求，因此本标准中</w:t>
      </w:r>
      <w:r>
        <w:rPr>
          <w:rFonts w:hint="eastAsia" w:ascii="仿宋_GB2312" w:hAnsi="宋体" w:eastAsia="仿宋_GB2312"/>
          <w:sz w:val="32"/>
          <w:szCs w:val="32"/>
          <w:lang w:eastAsia="zh-CN"/>
        </w:rPr>
        <w:t>镉（以Cd计）</w:t>
      </w:r>
      <w:r>
        <w:rPr>
          <w:rFonts w:hint="eastAsia" w:ascii="仿宋_GB2312" w:hAnsi="宋体" w:eastAsia="仿宋_GB2312"/>
          <w:sz w:val="32"/>
          <w:szCs w:val="32"/>
        </w:rPr>
        <w:t>和</w:t>
      </w:r>
      <w:r>
        <w:rPr>
          <w:rFonts w:hint="eastAsia" w:ascii="仿宋_GB2312" w:hAnsi="宋体" w:eastAsia="仿宋_GB2312"/>
          <w:sz w:val="32"/>
          <w:szCs w:val="32"/>
          <w:lang w:eastAsia="zh-CN"/>
        </w:rPr>
        <w:t>铬（以Cr计）</w:t>
      </w:r>
      <w:r>
        <w:rPr>
          <w:rFonts w:hint="eastAsia" w:ascii="仿宋_GB2312" w:hAnsi="宋体" w:eastAsia="仿宋_GB2312"/>
          <w:sz w:val="32"/>
          <w:szCs w:val="32"/>
        </w:rPr>
        <w:t>不做限量值规定。</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center"/>
        <w:textAlignment w:val="auto"/>
        <w:rPr>
          <w:rFonts w:hint="eastAsia" w:ascii="仿宋_GB2312" w:hAnsi="宋体" w:eastAsia="仿宋_GB2312"/>
          <w:sz w:val="32"/>
          <w:szCs w:val="32"/>
        </w:rPr>
      </w:pPr>
      <w:r>
        <w:rPr>
          <w:rFonts w:hint="eastAsia" w:ascii="仿宋_GB2312" w:hAnsi="宋体" w:eastAsia="仿宋_GB2312"/>
          <w:sz w:val="32"/>
          <w:szCs w:val="32"/>
        </w:rPr>
        <w:t>表5</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金属</w:t>
      </w:r>
      <w:r>
        <w:rPr>
          <w:rFonts w:hint="eastAsia" w:ascii="仿宋_GB2312" w:hAnsi="宋体" w:eastAsia="仿宋_GB2312"/>
          <w:sz w:val="32"/>
          <w:szCs w:val="32"/>
          <w:lang w:val="en-US" w:eastAsia="zh-CN"/>
        </w:rPr>
        <w:t>指标</w:t>
      </w:r>
      <w:r>
        <w:rPr>
          <w:rFonts w:hint="eastAsia" w:ascii="仿宋_GB2312" w:hAnsi="宋体" w:eastAsia="仿宋_GB2312"/>
          <w:sz w:val="32"/>
          <w:szCs w:val="32"/>
        </w:rPr>
        <w:t>检验结果汇总</w:t>
      </w:r>
    </w:p>
    <w:tbl>
      <w:tblPr>
        <w:tblStyle w:val="9"/>
        <w:tblW w:w="9073" w:type="dxa"/>
        <w:jc w:val="center"/>
        <w:tblLayout w:type="fixed"/>
        <w:tblCellMar>
          <w:top w:w="0" w:type="dxa"/>
          <w:left w:w="0" w:type="dxa"/>
          <w:bottom w:w="0" w:type="dxa"/>
          <w:right w:w="0" w:type="dxa"/>
        </w:tblCellMar>
      </w:tblPr>
      <w:tblGrid>
        <w:gridCol w:w="1697"/>
        <w:gridCol w:w="2976"/>
        <w:gridCol w:w="1276"/>
        <w:gridCol w:w="1417"/>
        <w:gridCol w:w="1707"/>
      </w:tblGrid>
      <w:tr>
        <w:tblPrEx>
          <w:tblCellMar>
            <w:top w:w="0" w:type="dxa"/>
            <w:left w:w="0" w:type="dxa"/>
            <w:bottom w:w="0" w:type="dxa"/>
            <w:right w:w="0" w:type="dxa"/>
          </w:tblCellMar>
        </w:tblPrEx>
        <w:trPr>
          <w:cantSplit/>
          <w:tblHeader/>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指标</w:t>
            </w:r>
          </w:p>
        </w:tc>
        <w:tc>
          <w:tcPr>
            <w:tcW w:w="2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检测结果</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样品数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标准要求(mg/kg）</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合格样品所占比例(%)</w:t>
            </w:r>
          </w:p>
        </w:tc>
      </w:tr>
      <w:tr>
        <w:tblPrEx>
          <w:tblCellMar>
            <w:top w:w="0" w:type="dxa"/>
            <w:left w:w="0" w:type="dxa"/>
            <w:bottom w:w="0" w:type="dxa"/>
            <w:right w:w="0" w:type="dxa"/>
          </w:tblCellMar>
        </w:tblPrEx>
        <w:trPr>
          <w:cantSplit/>
          <w:trHeight w:val="567"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bookmarkStart w:id="13" w:name="OLE_LINK6"/>
            <w:r>
              <w:rPr>
                <w:rFonts w:hint="eastAsia" w:ascii="仿宋_GB2312" w:hAnsi="宋体" w:eastAsia="仿宋_GB2312"/>
                <w:sz w:val="28"/>
                <w:szCs w:val="28"/>
                <w:lang w:eastAsia="zh-CN"/>
              </w:rPr>
              <w:t>铅（以Pb计）</w:t>
            </w:r>
            <w:bookmarkEnd w:id="13"/>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仿宋_GB2312" w:hAnsi="宋体" w:eastAsia="仿宋_GB2312"/>
                <w:sz w:val="28"/>
                <w:szCs w:val="28"/>
              </w:rPr>
            </w:pPr>
            <w:r>
              <w:rPr>
                <w:rFonts w:hint="eastAsia" w:ascii="仿宋_GB2312" w:hAnsi="宋体" w:eastAsia="仿宋_GB2312"/>
                <w:sz w:val="28"/>
                <w:szCs w:val="28"/>
              </w:rPr>
              <w:t>未检出</w:t>
            </w:r>
          </w:p>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（定量限：5mg/kg）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≤0.08</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100%</w:t>
            </w:r>
          </w:p>
        </w:tc>
      </w:tr>
      <w:tr>
        <w:tblPrEx>
          <w:tblCellMar>
            <w:top w:w="0" w:type="dxa"/>
            <w:left w:w="0" w:type="dxa"/>
            <w:bottom w:w="0" w:type="dxa"/>
            <w:right w:w="0" w:type="dxa"/>
          </w:tblCellMar>
        </w:tblPrEx>
        <w:trPr>
          <w:cantSplit/>
          <w:trHeight w:val="567"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总砷（以As计）</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未检出</w:t>
            </w:r>
          </w:p>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（定量限0.005mg/kg）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≤0.1</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100%</w:t>
            </w:r>
          </w:p>
        </w:tc>
      </w:tr>
      <w:tr>
        <w:tblPrEx>
          <w:tblCellMar>
            <w:top w:w="0" w:type="dxa"/>
            <w:left w:w="0" w:type="dxa"/>
            <w:bottom w:w="0" w:type="dxa"/>
            <w:right w:w="0" w:type="dxa"/>
          </w:tblCellMar>
        </w:tblPrEx>
        <w:trPr>
          <w:cantSplit/>
          <w:trHeight w:val="567"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镉（以Cd计）</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未检出</w:t>
            </w:r>
          </w:p>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（定量限0.005mg/kg）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w:t>
            </w:r>
          </w:p>
        </w:tc>
      </w:tr>
      <w:tr>
        <w:tblPrEx>
          <w:tblCellMar>
            <w:top w:w="0" w:type="dxa"/>
            <w:left w:w="0" w:type="dxa"/>
            <w:bottom w:w="0" w:type="dxa"/>
            <w:right w:w="0" w:type="dxa"/>
          </w:tblCellMar>
        </w:tblPrEx>
        <w:trPr>
          <w:cantSplit/>
          <w:trHeight w:val="567"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铬（以Cr计）</w:t>
            </w:r>
          </w:p>
        </w:tc>
        <w:tc>
          <w:tcPr>
            <w:tcW w:w="2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未检出</w:t>
            </w:r>
          </w:p>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（定量限：0.2mg/kg）</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40</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z w:val="28"/>
                <w:szCs w:val="28"/>
              </w:rPr>
            </w:pPr>
            <w:r>
              <w:rPr>
                <w:rFonts w:hint="eastAsia" w:ascii="仿宋_GB2312" w:hAnsi="宋体" w:eastAsia="仿宋_GB2312"/>
                <w:sz w:val="28"/>
                <w:szCs w:val="28"/>
              </w:rPr>
              <w:t>/</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 xml:space="preserve">.3 </w:t>
      </w:r>
      <w:r>
        <w:rPr>
          <w:rFonts w:hint="eastAsia" w:ascii="仿宋_GB2312" w:eastAsia="仿宋_GB2312" w:hAnsiTheme="minorEastAsia"/>
          <w:sz w:val="32"/>
          <w:szCs w:val="32"/>
        </w:rPr>
        <w:t>苯并</w:t>
      </w:r>
      <w:r>
        <w:rPr>
          <w:rFonts w:ascii="仿宋_GB2312" w:eastAsia="仿宋_GB2312" w:hAnsiTheme="minorEastAsia"/>
          <w:sz w:val="32"/>
          <w:szCs w:val="32"/>
        </w:rPr>
        <w:t>[a]</w:t>
      </w:r>
      <w:r>
        <w:rPr>
          <w:rFonts w:hint="eastAsia" w:ascii="仿宋_GB2312" w:eastAsia="仿宋_GB2312" w:hAnsiTheme="minorEastAsia"/>
          <w:sz w:val="32"/>
          <w:szCs w:val="32"/>
        </w:rPr>
        <w:t>芘</w:t>
      </w:r>
    </w:p>
    <w:p>
      <w:pPr>
        <w:spacing w:after="0" w:line="24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苯并</w:t>
      </w:r>
      <w:r>
        <w:rPr>
          <w:rFonts w:ascii="仿宋_GB2312" w:eastAsia="仿宋_GB2312" w:hAnsiTheme="minorEastAsia"/>
          <w:sz w:val="32"/>
          <w:szCs w:val="32"/>
        </w:rPr>
        <w:t>[a]</w:t>
      </w:r>
      <w:r>
        <w:rPr>
          <w:rFonts w:hint="eastAsia" w:ascii="仿宋_GB2312" w:eastAsia="仿宋_GB2312" w:hAnsiTheme="minorEastAsia"/>
          <w:sz w:val="32"/>
          <w:szCs w:val="32"/>
        </w:rPr>
        <w:t>芘是含苯环的稠环芳烃，是持久性有机污染物多环芳烃化合物的一种，化学性质较稳定，具有致畸、致癌和生殖毒性，可引起皮肤、肺、胃、乳腺、血液淋巴变化和肿瘤，可通过血—胎盘屏障。2010 年国际癌症研究机构再次对苯并[a]芘进行了评估，将苯并[a]芘从 2A 类致癌物升级为1类致癌物，即确定的人类致癌物。</w:t>
      </w:r>
    </w:p>
    <w:p>
      <w:pPr>
        <w:spacing w:after="0" w:line="24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油脂类产品中苯并</w:t>
      </w:r>
      <w:r>
        <w:rPr>
          <w:rFonts w:ascii="仿宋_GB2312" w:eastAsia="仿宋_GB2312" w:hAnsiTheme="minorEastAsia"/>
          <w:sz w:val="32"/>
          <w:szCs w:val="32"/>
        </w:rPr>
        <w:t>[a]</w:t>
      </w:r>
      <w:r>
        <w:rPr>
          <w:rFonts w:hint="eastAsia" w:ascii="仿宋_GB2312" w:eastAsia="仿宋_GB2312" w:hAnsiTheme="minorEastAsia"/>
          <w:sz w:val="32"/>
          <w:szCs w:val="32"/>
        </w:rPr>
        <w:t>芘超标的原因是由原料和加工过程中带入，其中最主要的原因是由于热加工时工艺控制不当发生热解或热聚反应所形成以及加工时受机油和食品包装材料等污染。根据前期调研了解，我省木姜子油企业采用的生产工艺主要为三种，一是超临界CO</w:t>
      </w:r>
      <w:r>
        <w:rPr>
          <w:rFonts w:hint="eastAsia" w:ascii="仿宋_GB2312" w:eastAsia="仿宋_GB2312" w:hAnsiTheme="minorEastAsia"/>
          <w:sz w:val="32"/>
          <w:szCs w:val="32"/>
          <w:vertAlign w:val="subscript"/>
        </w:rPr>
        <w:t>2</w:t>
      </w:r>
      <w:r>
        <w:rPr>
          <w:rFonts w:hint="eastAsia" w:ascii="仿宋_GB2312" w:eastAsia="仿宋_GB2312" w:hAnsiTheme="minorEastAsia"/>
          <w:sz w:val="32"/>
          <w:szCs w:val="32"/>
        </w:rPr>
        <w:t>萃取法，二是蒸馏法，三是植物油浸提法，上述三种工艺中，蒸馏法和植物油浸提法均使用了高温加热工艺，木姜子油和植物油</w:t>
      </w:r>
      <w:r>
        <w:rPr>
          <w:rFonts w:ascii="仿宋_GB2312" w:eastAsia="仿宋_GB2312" w:hAnsiTheme="minorEastAsia"/>
          <w:sz w:val="32"/>
          <w:szCs w:val="32"/>
        </w:rPr>
        <w:t>中的脂类在高温下发生热解反应，通过环化和聚合</w:t>
      </w:r>
      <w:r>
        <w:rPr>
          <w:rFonts w:hint="eastAsia" w:ascii="仿宋_GB2312" w:eastAsia="仿宋_GB2312" w:hAnsiTheme="minorEastAsia"/>
          <w:sz w:val="32"/>
          <w:szCs w:val="32"/>
        </w:rPr>
        <w:t>可能会</w:t>
      </w:r>
      <w:r>
        <w:rPr>
          <w:rFonts w:ascii="仿宋_GB2312" w:eastAsia="仿宋_GB2312" w:hAnsiTheme="minorEastAsia"/>
          <w:sz w:val="32"/>
          <w:szCs w:val="32"/>
        </w:rPr>
        <w:t>生成</w:t>
      </w:r>
      <w:bookmarkStart w:id="14" w:name="OLE_LINK10"/>
      <w:r>
        <w:rPr>
          <w:rFonts w:hint="eastAsia" w:ascii="仿宋_GB2312" w:eastAsia="仿宋_GB2312" w:hAnsiTheme="minorEastAsia"/>
          <w:sz w:val="32"/>
          <w:szCs w:val="32"/>
        </w:rPr>
        <w:t>苯</w:t>
      </w:r>
      <w:bookmarkEnd w:id="14"/>
      <w:r>
        <w:rPr>
          <w:rFonts w:hint="eastAsia" w:ascii="仿宋_GB2312" w:eastAsia="仿宋_GB2312" w:hAnsiTheme="minorEastAsia"/>
          <w:sz w:val="32"/>
          <w:szCs w:val="32"/>
        </w:rPr>
        <w:t>并</w:t>
      </w:r>
      <w:r>
        <w:rPr>
          <w:rFonts w:ascii="仿宋_GB2312" w:eastAsia="仿宋_GB2312" w:hAnsiTheme="minorEastAsia"/>
          <w:sz w:val="32"/>
          <w:szCs w:val="32"/>
        </w:rPr>
        <w:t>[a]</w:t>
      </w:r>
      <w:r>
        <w:rPr>
          <w:rFonts w:hint="eastAsia" w:ascii="仿宋_GB2312" w:eastAsia="仿宋_GB2312" w:hAnsiTheme="minorEastAsia"/>
          <w:sz w:val="32"/>
          <w:szCs w:val="32"/>
        </w:rPr>
        <w:t>芘等</w:t>
      </w:r>
      <w:r>
        <w:rPr>
          <w:rFonts w:ascii="仿宋_GB2312" w:eastAsia="仿宋_GB2312" w:hAnsiTheme="minorEastAsia"/>
          <w:sz w:val="32"/>
          <w:szCs w:val="32"/>
        </w:rPr>
        <w:t>多环芳烃</w:t>
      </w:r>
      <w:r>
        <w:rPr>
          <w:rFonts w:hint="eastAsia" w:ascii="仿宋_GB2312" w:eastAsia="仿宋_GB2312" w:hAnsiTheme="minorEastAsia"/>
          <w:sz w:val="32"/>
          <w:szCs w:val="32"/>
        </w:rPr>
        <w:t>化合物，木姜子油成品中有较高的风险带入苯并</w:t>
      </w:r>
      <w:r>
        <w:rPr>
          <w:rFonts w:ascii="仿宋_GB2312" w:eastAsia="仿宋_GB2312" w:hAnsiTheme="minorEastAsia"/>
          <w:sz w:val="32"/>
          <w:szCs w:val="32"/>
        </w:rPr>
        <w:t>[a]</w:t>
      </w:r>
      <w:r>
        <w:rPr>
          <w:rFonts w:hint="eastAsia" w:ascii="仿宋_GB2312" w:eastAsia="仿宋_GB2312" w:hAnsiTheme="minorEastAsia"/>
          <w:sz w:val="32"/>
          <w:szCs w:val="32"/>
        </w:rPr>
        <w:t>芘，但</w:t>
      </w:r>
      <w:r>
        <w:rPr>
          <w:rFonts w:hint="eastAsia" w:ascii="仿宋_GB2312" w:hAnsi="宋体" w:eastAsia="仿宋_GB2312"/>
          <w:sz w:val="32"/>
          <w:szCs w:val="32"/>
        </w:rPr>
        <w:t>GB 2762-2022</w:t>
      </w:r>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食品中污染物限量</w:t>
      </w:r>
      <w:r>
        <w:rPr>
          <w:rFonts w:hint="eastAsia" w:ascii="仿宋_GB2312" w:hAnsi="宋体" w:eastAsia="仿宋_GB2312"/>
          <w:sz w:val="32"/>
          <w:szCs w:val="32"/>
          <w:lang w:eastAsia="zh-CN"/>
        </w:rPr>
        <w:t>》</w:t>
      </w:r>
      <w:r>
        <w:rPr>
          <w:rFonts w:hint="eastAsia" w:ascii="仿宋_GB2312" w:hAnsi="宋体" w:eastAsia="仿宋_GB2312"/>
          <w:sz w:val="32"/>
          <w:szCs w:val="32"/>
        </w:rPr>
        <w:t>中对香辛料油中的</w:t>
      </w:r>
      <w:r>
        <w:rPr>
          <w:rFonts w:hint="eastAsia" w:ascii="仿宋_GB2312" w:eastAsia="仿宋_GB2312" w:hAnsiTheme="minorEastAsia"/>
          <w:sz w:val="32"/>
          <w:szCs w:val="32"/>
        </w:rPr>
        <w:t>苯并</w:t>
      </w:r>
      <w:r>
        <w:rPr>
          <w:rFonts w:ascii="仿宋_GB2312" w:eastAsia="仿宋_GB2312" w:hAnsiTheme="minorEastAsia"/>
          <w:sz w:val="32"/>
          <w:szCs w:val="32"/>
        </w:rPr>
        <w:t>[a]</w:t>
      </w:r>
      <w:r>
        <w:rPr>
          <w:rFonts w:hint="eastAsia" w:ascii="仿宋_GB2312" w:eastAsia="仿宋_GB2312" w:hAnsiTheme="minorEastAsia"/>
          <w:sz w:val="32"/>
          <w:szCs w:val="32"/>
        </w:rPr>
        <w:t>芘</w:t>
      </w:r>
      <w:r>
        <w:rPr>
          <w:rFonts w:hint="eastAsia" w:ascii="仿宋_GB2312" w:hAnsi="宋体" w:eastAsia="仿宋_GB2312"/>
          <w:sz w:val="32"/>
          <w:szCs w:val="32"/>
        </w:rPr>
        <w:t>没有限量要求，考虑我省的木姜子油产品主要是采用以木姜子为主要原料经提取后与食用植物油按比例调配灌装，大部分木姜子油中食用植物油的占比为90%以上（有些占比高的达到98%以上），食用植物油占比较高，因此经过标准小组商议，在参考相关标准、文献以及前期40批次木姜子</w:t>
      </w:r>
      <w:r>
        <w:rPr>
          <w:rFonts w:hint="eastAsia" w:ascii="仿宋_GB2312" w:eastAsia="仿宋_GB2312" w:hAnsiTheme="minorEastAsia"/>
          <w:sz w:val="32"/>
          <w:szCs w:val="32"/>
        </w:rPr>
        <w:t>苯并</w:t>
      </w:r>
      <w:r>
        <w:rPr>
          <w:rFonts w:ascii="仿宋_GB2312" w:eastAsia="仿宋_GB2312" w:hAnsiTheme="minorEastAsia"/>
          <w:sz w:val="32"/>
          <w:szCs w:val="32"/>
        </w:rPr>
        <w:t>[a]</w:t>
      </w:r>
      <w:r>
        <w:rPr>
          <w:rFonts w:hint="eastAsia" w:ascii="仿宋_GB2312" w:eastAsia="仿宋_GB2312" w:hAnsiTheme="minorEastAsia"/>
          <w:sz w:val="32"/>
          <w:szCs w:val="32"/>
        </w:rPr>
        <w:t>芘</w:t>
      </w:r>
      <w:r>
        <w:rPr>
          <w:rFonts w:hint="eastAsia" w:ascii="仿宋_GB2312" w:hAnsi="宋体" w:eastAsia="仿宋_GB2312"/>
          <w:sz w:val="32"/>
          <w:szCs w:val="32"/>
        </w:rPr>
        <w:t>油检测结果（见表</w:t>
      </w:r>
      <w:r>
        <w:rPr>
          <w:rFonts w:hint="eastAsia" w:ascii="仿宋_GB2312" w:hAnsi="宋体" w:eastAsia="仿宋_GB2312"/>
          <w:sz w:val="32"/>
          <w:szCs w:val="32"/>
          <w:lang w:val="en-US" w:eastAsia="zh-CN"/>
        </w:rPr>
        <w:t>6</w:t>
      </w:r>
      <w:r>
        <w:rPr>
          <w:rFonts w:hint="eastAsia" w:ascii="仿宋_GB2312" w:hAnsi="宋体" w:eastAsia="仿宋_GB2312"/>
          <w:sz w:val="32"/>
          <w:szCs w:val="32"/>
        </w:rPr>
        <w:t>）的基础上，拟将标准中</w:t>
      </w:r>
      <w:r>
        <w:rPr>
          <w:rFonts w:hint="eastAsia" w:ascii="仿宋_GB2312" w:eastAsia="仿宋_GB2312" w:hAnsiTheme="minorEastAsia"/>
          <w:sz w:val="32"/>
          <w:szCs w:val="32"/>
        </w:rPr>
        <w:t>苯并</w:t>
      </w:r>
      <w:r>
        <w:rPr>
          <w:rFonts w:ascii="仿宋_GB2312" w:eastAsia="仿宋_GB2312" w:hAnsiTheme="minorEastAsia"/>
          <w:sz w:val="32"/>
          <w:szCs w:val="32"/>
        </w:rPr>
        <w:t>[a]</w:t>
      </w:r>
      <w:r>
        <w:rPr>
          <w:rFonts w:hint="eastAsia" w:ascii="仿宋_GB2312" w:eastAsia="仿宋_GB2312" w:hAnsiTheme="minorEastAsia"/>
          <w:sz w:val="32"/>
          <w:szCs w:val="32"/>
        </w:rPr>
        <w:t>芘</w:t>
      </w:r>
      <w:r>
        <w:rPr>
          <w:rFonts w:hint="eastAsia" w:ascii="仿宋_GB2312" w:hAnsi="宋体" w:eastAsia="仿宋_GB2312"/>
          <w:sz w:val="32"/>
          <w:szCs w:val="32"/>
        </w:rPr>
        <w:t>的限量值参考GB 2762-2022</w:t>
      </w:r>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食品中污染物限量</w:t>
      </w:r>
      <w:r>
        <w:rPr>
          <w:rFonts w:hint="eastAsia" w:ascii="仿宋_GB2312" w:hAnsi="宋体" w:eastAsia="仿宋_GB2312"/>
          <w:sz w:val="32"/>
          <w:szCs w:val="32"/>
          <w:lang w:eastAsia="zh-CN"/>
        </w:rPr>
        <w:t>》</w:t>
      </w:r>
      <w:r>
        <w:rPr>
          <w:rFonts w:hint="eastAsia" w:ascii="仿宋_GB2312" w:hAnsi="宋体" w:eastAsia="仿宋_GB2312"/>
          <w:sz w:val="32"/>
          <w:szCs w:val="32"/>
        </w:rPr>
        <w:t>中油脂及其制品的限量要求，即</w:t>
      </w:r>
      <w:r>
        <w:rPr>
          <w:rFonts w:hint="eastAsia" w:ascii="仿宋_GB2312" w:eastAsia="仿宋_GB2312" w:hAnsiTheme="minorEastAsia"/>
          <w:sz w:val="32"/>
          <w:szCs w:val="32"/>
        </w:rPr>
        <w:t>苯并</w:t>
      </w:r>
      <w:r>
        <w:rPr>
          <w:rFonts w:ascii="仿宋_GB2312" w:eastAsia="仿宋_GB2312" w:hAnsiTheme="minorEastAsia"/>
          <w:sz w:val="32"/>
          <w:szCs w:val="32"/>
        </w:rPr>
        <w:t>[a]</w:t>
      </w:r>
      <w:r>
        <w:rPr>
          <w:rFonts w:hint="eastAsia" w:ascii="仿宋_GB2312" w:eastAsia="仿宋_GB2312" w:hAnsiTheme="minorEastAsia"/>
          <w:sz w:val="32"/>
          <w:szCs w:val="32"/>
        </w:rPr>
        <w:t>芘</w:t>
      </w:r>
      <w:r>
        <w:rPr>
          <w:rFonts w:hint="eastAsia" w:ascii="仿宋_GB2312" w:hAnsi="宋体" w:eastAsia="仿宋_GB2312"/>
          <w:sz w:val="32"/>
          <w:szCs w:val="32"/>
        </w:rPr>
        <w:t>≤10μg/kg。</w:t>
      </w:r>
    </w:p>
    <w:p>
      <w:pPr>
        <w:spacing w:after="0" w:line="240" w:lineRule="auto"/>
        <w:ind w:firstLine="640" w:firstLineChars="200"/>
        <w:rPr>
          <w:rFonts w:ascii="仿宋_GB2312" w:hAnsi="宋体" w:eastAsia="仿宋_GB2312"/>
          <w:sz w:val="32"/>
          <w:szCs w:val="32"/>
        </w:rPr>
      </w:pPr>
      <w:r>
        <w:rPr>
          <w:rFonts w:hint="eastAsia" w:ascii="仿宋_GB2312" w:hAnsi="宋体" w:eastAsia="仿宋_GB2312"/>
          <w:sz w:val="32"/>
          <w:szCs w:val="32"/>
        </w:rPr>
        <w:t>对收集到的木姜子油样品的苯并</w:t>
      </w:r>
      <w:r>
        <w:rPr>
          <w:rFonts w:ascii="仿宋_GB2312" w:hAnsi="宋体" w:eastAsia="仿宋_GB2312"/>
          <w:sz w:val="32"/>
          <w:szCs w:val="32"/>
        </w:rPr>
        <w:t>[a]</w:t>
      </w:r>
      <w:r>
        <w:rPr>
          <w:rFonts w:hint="eastAsia" w:ascii="仿宋_GB2312" w:hAnsi="宋体" w:eastAsia="仿宋_GB2312"/>
          <w:sz w:val="32"/>
          <w:szCs w:val="32"/>
        </w:rPr>
        <w:t>芘检验结果进行统计（见表</w:t>
      </w:r>
      <w:r>
        <w:rPr>
          <w:rFonts w:hint="eastAsia" w:ascii="仿宋_GB2312" w:hAnsi="宋体" w:eastAsia="仿宋_GB2312"/>
          <w:sz w:val="32"/>
          <w:szCs w:val="32"/>
          <w:lang w:val="en-US" w:eastAsia="zh-CN"/>
        </w:rPr>
        <w:t>6</w:t>
      </w:r>
      <w:r>
        <w:rPr>
          <w:rFonts w:hint="eastAsia" w:ascii="仿宋_GB2312" w:hAnsi="宋体" w:eastAsia="仿宋_GB2312"/>
          <w:sz w:val="32"/>
          <w:szCs w:val="32"/>
        </w:rPr>
        <w:t>），其中一个</w:t>
      </w:r>
      <w:r>
        <w:rPr>
          <w:rFonts w:hint="eastAsia" w:ascii="仿宋_GB2312" w:hAnsi="宋体" w:eastAsia="仿宋_GB2312"/>
          <w:sz w:val="32"/>
          <w:szCs w:val="32"/>
          <w:lang w:val="en-US" w:eastAsia="zh-CN"/>
        </w:rPr>
        <w:t>产品的检验</w:t>
      </w:r>
      <w:r>
        <w:rPr>
          <w:rFonts w:hint="eastAsia" w:ascii="仿宋_GB2312" w:hAnsi="宋体" w:eastAsia="仿宋_GB2312"/>
          <w:sz w:val="32"/>
          <w:szCs w:val="32"/>
        </w:rPr>
        <w:t>结果为1.1（μg/kg），其余均为未检出，合格率为100%。</w:t>
      </w:r>
    </w:p>
    <w:p>
      <w:pPr>
        <w:spacing w:after="0" w:line="240" w:lineRule="auto"/>
        <w:ind w:firstLine="640" w:firstLineChars="200"/>
        <w:jc w:val="center"/>
        <w:rPr>
          <w:rFonts w:hint="eastAsia" w:ascii="仿宋_GB2312" w:hAnsi="宋体" w:eastAsia="仿宋_GB2312"/>
          <w:sz w:val="32"/>
          <w:szCs w:val="32"/>
        </w:rPr>
      </w:pPr>
      <w:r>
        <w:rPr>
          <w:rFonts w:hint="eastAsia" w:ascii="仿宋_GB2312" w:hAnsi="宋体" w:eastAsia="仿宋_GB2312"/>
          <w:sz w:val="32"/>
          <w:szCs w:val="32"/>
        </w:rPr>
        <w:t>表6</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苯并</w:t>
      </w:r>
      <w:r>
        <w:rPr>
          <w:rFonts w:ascii="仿宋_GB2312" w:hAnsi="宋体" w:eastAsia="仿宋_GB2312"/>
          <w:sz w:val="32"/>
          <w:szCs w:val="32"/>
        </w:rPr>
        <w:t>[a]</w:t>
      </w:r>
      <w:r>
        <w:rPr>
          <w:rFonts w:hint="eastAsia" w:ascii="仿宋_GB2312" w:hAnsi="宋体" w:eastAsia="仿宋_GB2312"/>
          <w:sz w:val="32"/>
          <w:szCs w:val="32"/>
        </w:rPr>
        <w:t>芘检验结果汇总</w:t>
      </w:r>
    </w:p>
    <w:tbl>
      <w:tblPr>
        <w:tblStyle w:val="9"/>
        <w:tblW w:w="8926" w:type="dxa"/>
        <w:jc w:val="center"/>
        <w:tblLayout w:type="fixed"/>
        <w:tblCellMar>
          <w:top w:w="0" w:type="dxa"/>
          <w:left w:w="0" w:type="dxa"/>
          <w:bottom w:w="0" w:type="dxa"/>
          <w:right w:w="0" w:type="dxa"/>
        </w:tblCellMar>
      </w:tblPr>
      <w:tblGrid>
        <w:gridCol w:w="819"/>
        <w:gridCol w:w="2153"/>
        <w:gridCol w:w="1418"/>
        <w:gridCol w:w="1275"/>
        <w:gridCol w:w="1701"/>
        <w:gridCol w:w="1560"/>
      </w:tblGrid>
      <w:tr>
        <w:tblPrEx>
          <w:tblCellMar>
            <w:top w:w="0" w:type="dxa"/>
            <w:left w:w="0" w:type="dxa"/>
            <w:bottom w:w="0" w:type="dxa"/>
            <w:right w:w="0" w:type="dxa"/>
          </w:tblCellMar>
        </w:tblPrEx>
        <w:trPr>
          <w:cantSplit/>
          <w:trHeight w:val="894" w:hRule="atLeast"/>
          <w:tblHeader/>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exact"/>
              <w:jc w:val="center"/>
              <w:rPr>
                <w:rFonts w:ascii="仿宋_GB2312" w:hAnsi="宋体" w:eastAsia="仿宋_GB2312"/>
                <w:sz w:val="28"/>
                <w:szCs w:val="28"/>
              </w:rPr>
            </w:pPr>
            <w:r>
              <w:rPr>
                <w:rFonts w:hint="eastAsia" w:ascii="仿宋_GB2312" w:hAnsi="宋体" w:eastAsia="仿宋_GB2312"/>
                <w:sz w:val="28"/>
                <w:szCs w:val="28"/>
              </w:rPr>
              <w:t>苯并</w:t>
            </w:r>
            <w:r>
              <w:rPr>
                <w:rFonts w:ascii="仿宋_GB2312" w:hAnsi="宋体" w:eastAsia="仿宋_GB2312"/>
                <w:sz w:val="28"/>
                <w:szCs w:val="28"/>
              </w:rPr>
              <w:t>[a]</w:t>
            </w:r>
            <w:r>
              <w:rPr>
                <w:rFonts w:hint="eastAsia" w:ascii="仿宋_GB2312" w:hAnsi="宋体" w:eastAsia="仿宋_GB2312"/>
                <w:sz w:val="28"/>
                <w:szCs w:val="28"/>
              </w:rPr>
              <w:t>芘</w:t>
            </w:r>
          </w:p>
          <w:p>
            <w:pPr>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(μg/kg）</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样品数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百分比(%)</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标准要求</w:t>
            </w:r>
          </w:p>
          <w:p>
            <w:pPr>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(μg/kg）</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360" w:lineRule="exact"/>
              <w:jc w:val="center"/>
              <w:rPr>
                <w:rFonts w:hint="eastAsia" w:ascii="仿宋_GB2312" w:hAnsi="宋体" w:eastAsia="仿宋_GB2312"/>
                <w:sz w:val="28"/>
                <w:szCs w:val="28"/>
              </w:rPr>
            </w:pPr>
            <w:r>
              <w:rPr>
                <w:rFonts w:hint="eastAsia" w:ascii="仿宋_GB2312" w:hAnsi="宋体" w:eastAsia="仿宋_GB2312"/>
                <w:sz w:val="28"/>
                <w:szCs w:val="28"/>
              </w:rPr>
              <w:t>合格样品所占比例(%)</w:t>
            </w:r>
          </w:p>
        </w:tc>
      </w:tr>
      <w:tr>
        <w:tblPrEx>
          <w:tblCellMar>
            <w:top w:w="0" w:type="dxa"/>
            <w:left w:w="0" w:type="dxa"/>
            <w:bottom w:w="0" w:type="dxa"/>
            <w:right w:w="0" w:type="dxa"/>
          </w:tblCellMar>
        </w:tblPrEx>
        <w:trPr>
          <w:cantSplit/>
          <w:trHeight w:val="584"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lang w:val="en-US" w:eastAsia="zh-CN"/>
              </w:rPr>
            </w:pPr>
            <w:r>
              <w:rPr>
                <w:rFonts w:hint="eastAsia" w:ascii="仿宋_GB2312" w:hAnsi="宋体" w:eastAsia="仿宋_GB2312"/>
                <w:snapToGrid w:val="0"/>
                <w:kern w:val="0"/>
                <w:sz w:val="28"/>
                <w:szCs w:val="28"/>
                <w:lang w:val="en-US" w:eastAsia="zh-CN"/>
              </w:rPr>
              <w:t>＜0.5</w:t>
            </w:r>
          </w:p>
          <w:p>
            <w:pPr>
              <w:widowControl/>
              <w:adjustRightInd w:val="0"/>
              <w:snapToGrid w:val="0"/>
              <w:spacing w:after="0" w:line="240" w:lineRule="auto"/>
              <w:jc w:val="center"/>
              <w:rPr>
                <w:rFonts w:hint="eastAsia" w:ascii="仿宋_GB2312" w:hAnsi="宋体" w:eastAsia="仿宋_GB2312"/>
                <w:snapToGrid w:val="0"/>
                <w:kern w:val="0"/>
                <w:sz w:val="28"/>
                <w:szCs w:val="28"/>
                <w:lang w:val="en-US" w:eastAsia="zh-CN"/>
              </w:rPr>
            </w:pPr>
            <w:r>
              <w:rPr>
                <w:rFonts w:hint="eastAsia" w:ascii="仿宋_GB2312" w:hAnsi="宋体" w:eastAsia="仿宋_GB2312"/>
                <w:snapToGrid w:val="0"/>
                <w:kern w:val="0"/>
                <w:sz w:val="28"/>
                <w:szCs w:val="28"/>
              </w:rPr>
              <w:t>（定量</w:t>
            </w:r>
            <w:r>
              <w:rPr>
                <w:rFonts w:hint="eastAsia" w:ascii="仿宋_GB2312" w:hAnsi="宋体" w:eastAsia="仿宋_GB2312"/>
                <w:snapToGrid w:val="0"/>
                <w:kern w:val="0"/>
                <w:sz w:val="28"/>
                <w:szCs w:val="28"/>
                <w:lang w:val="en-US" w:eastAsia="zh-CN"/>
              </w:rPr>
              <w:t>限：0.</w:t>
            </w:r>
            <w:r>
              <w:rPr>
                <w:rFonts w:hint="eastAsia" w:ascii="仿宋_GB2312" w:hAnsi="宋体" w:eastAsia="仿宋_GB2312"/>
                <w:snapToGrid w:val="0"/>
                <w:kern w:val="0"/>
                <w:sz w:val="28"/>
                <w:szCs w:val="28"/>
              </w:rPr>
              <w:t>5</w:t>
            </w:r>
            <w:r>
              <w:rPr>
                <w:rFonts w:hint="eastAsia" w:ascii="仿宋_GB2312" w:hAnsi="宋体" w:eastAsia="仿宋_GB2312"/>
                <w:sz w:val="28"/>
                <w:szCs w:val="28"/>
              </w:rPr>
              <w:t>μg/kg</w:t>
            </w:r>
            <w:r>
              <w:rPr>
                <w:rFonts w:hint="eastAsia" w:ascii="仿宋_GB2312" w:hAnsi="宋体" w:eastAsia="仿宋_GB2312"/>
                <w:snapToGrid w:val="0"/>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color w:val="auto"/>
                <w:kern w:val="0"/>
                <w:sz w:val="28"/>
                <w:szCs w:val="28"/>
              </w:rPr>
            </w:pPr>
            <w:r>
              <w:rPr>
                <w:rFonts w:hint="eastAsia" w:ascii="仿宋_GB2312" w:hAnsi="宋体" w:eastAsia="仿宋_GB2312"/>
                <w:snapToGrid w:val="0"/>
                <w:color w:val="auto"/>
                <w:kern w:val="0"/>
                <w:sz w:val="28"/>
                <w:szCs w:val="28"/>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2.5</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100</w:t>
            </w:r>
          </w:p>
        </w:tc>
      </w:tr>
      <w:tr>
        <w:tblPrEx>
          <w:tblCellMar>
            <w:top w:w="0" w:type="dxa"/>
            <w:left w:w="0" w:type="dxa"/>
            <w:bottom w:w="0" w:type="dxa"/>
            <w:right w:w="0" w:type="dxa"/>
          </w:tblCellMar>
        </w:tblPrEx>
        <w:trPr>
          <w:cantSplit/>
          <w:trHeight w:val="567"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lang w:eastAsia="zh-CN"/>
              </w:rPr>
            </w:pPr>
            <w:r>
              <w:rPr>
                <w:rFonts w:hint="eastAsia" w:ascii="仿宋_GB2312" w:hAnsi="宋体" w:eastAsia="仿宋_GB2312"/>
                <w:snapToGrid w:val="0"/>
                <w:kern w:val="0"/>
                <w:sz w:val="28"/>
                <w:szCs w:val="28"/>
                <w:lang w:val="en-US" w:eastAsia="zh-CN"/>
              </w:rPr>
              <w:t>2</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color w:val="auto"/>
                <w:kern w:val="0"/>
                <w:sz w:val="28"/>
                <w:szCs w:val="28"/>
              </w:rPr>
              <w:t>0</w:t>
            </w:r>
            <w:r>
              <w:rPr>
                <w:rFonts w:hint="eastAsia" w:ascii="仿宋_GB2312" w:hAnsi="宋体" w:eastAsia="仿宋_GB2312"/>
                <w:snapToGrid w:val="0"/>
                <w:color w:val="auto"/>
                <w:kern w:val="0"/>
                <w:sz w:val="28"/>
                <w:szCs w:val="28"/>
                <w:lang w:val="en-US" w:eastAsia="zh-CN"/>
              </w:rPr>
              <w:t>.5</w:t>
            </w:r>
            <w:r>
              <w:rPr>
                <w:rFonts w:hint="eastAsia" w:ascii="仿宋_GB2312" w:hAnsi="宋体" w:eastAsia="仿宋_GB2312"/>
                <w:snapToGrid w:val="0"/>
                <w:color w:val="auto"/>
                <w:kern w:val="0"/>
                <w:sz w:val="28"/>
                <w:szCs w:val="28"/>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97.5</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p>
        </w:tc>
      </w:tr>
      <w:tr>
        <w:tblPrEx>
          <w:tblCellMar>
            <w:top w:w="0" w:type="dxa"/>
            <w:left w:w="0" w:type="dxa"/>
            <w:bottom w:w="0" w:type="dxa"/>
            <w:right w:w="0" w:type="dxa"/>
          </w:tblCellMar>
        </w:tblPrEx>
        <w:trPr>
          <w:cantSplit/>
          <w:trHeight w:val="567"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合计</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.4 溶剂残留量</w:t>
      </w:r>
    </w:p>
    <w:p>
      <w:pPr>
        <w:spacing w:after="0" w:line="24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木姜子油中溶剂残留量主要来源于原料和生产过程，其中原料污染主要是来源于木姜子或添加的植物油，生产过程污染主要是机器设备、管道清洁不彻底所导致。长期摄入溶剂残留超标的油脂可能破坏中枢神经系统的正常功能，对肝脏造成损害，破坏造血系统和消化系统，也会增加癌症发生概率。根据</w:t>
      </w:r>
      <w:r>
        <w:rPr>
          <w:rFonts w:hint="eastAsia" w:ascii="仿宋_GB2312" w:eastAsia="仿宋_GB2312" w:hAnsiTheme="minorEastAsia"/>
          <w:sz w:val="32"/>
          <w:szCs w:val="32"/>
          <w:lang w:val="en-US" w:eastAsia="zh-CN"/>
        </w:rPr>
        <w:t>标准编制小组</w:t>
      </w:r>
      <w:r>
        <w:rPr>
          <w:rFonts w:hint="eastAsia" w:ascii="仿宋_GB2312" w:eastAsia="仿宋_GB2312" w:hAnsiTheme="minorEastAsia"/>
          <w:sz w:val="32"/>
          <w:szCs w:val="32"/>
        </w:rPr>
        <w:t>前期到各企业和小作坊调研了解，我省木姜子油生产工艺中</w:t>
      </w:r>
      <w:r>
        <w:rPr>
          <w:rFonts w:hint="eastAsia" w:ascii="仿宋_GB2312" w:eastAsia="仿宋_GB2312" w:hAnsiTheme="minorEastAsia"/>
          <w:sz w:val="32"/>
          <w:szCs w:val="32"/>
          <w:lang w:val="en-US" w:eastAsia="zh-CN"/>
        </w:rPr>
        <w:t>无需</w:t>
      </w:r>
      <w:r>
        <w:rPr>
          <w:rFonts w:hint="eastAsia" w:ascii="仿宋_GB2312" w:eastAsia="仿宋_GB2312" w:hAnsiTheme="minorEastAsia"/>
          <w:sz w:val="32"/>
          <w:szCs w:val="32"/>
        </w:rPr>
        <w:t>使用有机溶剂浸出法，在木姜子油产品的生产过程中不会带入溶剂残留量，结合我院检测的40批次典型木姜子油的数据结果，并参考相关食品标准，</w:t>
      </w:r>
      <w:r>
        <w:rPr>
          <w:rFonts w:hint="eastAsia" w:ascii="仿宋_GB2312" w:hAnsi="宋体" w:eastAsia="仿宋_GB2312"/>
          <w:sz w:val="32"/>
          <w:szCs w:val="32"/>
        </w:rPr>
        <w:t>标准编制小组商定本标准中</w:t>
      </w:r>
      <w:r>
        <w:rPr>
          <w:rFonts w:hint="eastAsia" w:ascii="仿宋_GB2312" w:eastAsia="仿宋_GB2312" w:hAnsiTheme="minorEastAsia"/>
          <w:sz w:val="32"/>
          <w:szCs w:val="32"/>
        </w:rPr>
        <w:t>溶剂残留量</w:t>
      </w:r>
      <w:r>
        <w:rPr>
          <w:rFonts w:hint="eastAsia" w:ascii="仿宋_GB2312" w:hAnsi="宋体" w:eastAsia="仿宋_GB2312"/>
          <w:sz w:val="32"/>
          <w:szCs w:val="32"/>
        </w:rPr>
        <w:t>不做限量值规定</w:t>
      </w:r>
      <w:r>
        <w:rPr>
          <w:rFonts w:hint="eastAsia" w:ascii="仿宋_GB2312" w:eastAsia="仿宋_GB2312" w:hAnsiTheme="minorEastAsia"/>
          <w:sz w:val="32"/>
          <w:szCs w:val="32"/>
        </w:rPr>
        <w:t>，生产中使用的食用植物油的溶剂残留量要符合GB 2716-2018《食品安全国家标准 植物油》的规定。GB 2716-2018</w:t>
      </w:r>
      <w:bookmarkStart w:id="15" w:name="OLE_LINK12"/>
      <w:r>
        <w:rPr>
          <w:rFonts w:hint="eastAsia" w:ascii="仿宋_GB2312" w:eastAsia="仿宋_GB2312" w:hAnsiTheme="minorEastAsia"/>
          <w:sz w:val="32"/>
          <w:szCs w:val="32"/>
        </w:rPr>
        <w:t>《食品安全国家标准 植物油》</w:t>
      </w:r>
      <w:bookmarkEnd w:id="15"/>
      <w:r>
        <w:rPr>
          <w:rFonts w:hint="eastAsia" w:ascii="仿宋_GB2312" w:eastAsia="仿宋_GB2312" w:hAnsiTheme="minorEastAsia"/>
          <w:sz w:val="32"/>
          <w:szCs w:val="32"/>
        </w:rPr>
        <w:t>中规定食用植物油中溶剂残留量的限量值≤20mg/kg</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压榨油溶剂残留量不得检出）。</w:t>
      </w:r>
    </w:p>
    <w:p>
      <w:pPr>
        <w:spacing w:after="0" w:line="240" w:lineRule="auto"/>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对收集到的木姜子油样品的溶剂残留量检验结果进行统计（见表7），</w:t>
      </w:r>
      <w:r>
        <w:rPr>
          <w:rFonts w:hint="eastAsia" w:ascii="仿宋_GB2312" w:eastAsia="仿宋_GB2312" w:hAnsiTheme="minorEastAsia"/>
          <w:sz w:val="32"/>
          <w:szCs w:val="32"/>
          <w:lang w:val="en-US" w:eastAsia="zh-CN"/>
        </w:rPr>
        <w:t>40批次产品的</w:t>
      </w:r>
      <w:r>
        <w:rPr>
          <w:rFonts w:hint="eastAsia" w:ascii="仿宋_GB2312" w:eastAsia="仿宋_GB2312" w:hAnsiTheme="minorEastAsia"/>
          <w:sz w:val="32"/>
          <w:szCs w:val="32"/>
        </w:rPr>
        <w:t>溶剂残留量的检测结果均为未检出。</w:t>
      </w:r>
    </w:p>
    <w:p>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center"/>
        <w:textAlignment w:val="auto"/>
        <w:rPr>
          <w:rFonts w:hint="eastAsia" w:ascii="仿宋_GB2312" w:hAnsi="宋体" w:eastAsia="仿宋_GB2312"/>
          <w:sz w:val="32"/>
          <w:szCs w:val="32"/>
        </w:rPr>
      </w:pPr>
      <w:r>
        <w:rPr>
          <w:rFonts w:hint="eastAsia" w:ascii="仿宋_GB2312" w:hAnsi="宋体" w:eastAsia="仿宋_GB2312"/>
          <w:sz w:val="32"/>
          <w:szCs w:val="32"/>
        </w:rPr>
        <w:t>表7</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溶剂残留量检验结果汇总</w:t>
      </w:r>
    </w:p>
    <w:tbl>
      <w:tblPr>
        <w:tblStyle w:val="9"/>
        <w:tblW w:w="9098" w:type="dxa"/>
        <w:jc w:val="center"/>
        <w:tblLayout w:type="fixed"/>
        <w:tblCellMar>
          <w:top w:w="0" w:type="dxa"/>
          <w:left w:w="0" w:type="dxa"/>
          <w:bottom w:w="0" w:type="dxa"/>
          <w:right w:w="0" w:type="dxa"/>
        </w:tblCellMar>
      </w:tblPr>
      <w:tblGrid>
        <w:gridCol w:w="1586"/>
        <w:gridCol w:w="3390"/>
        <w:gridCol w:w="2061"/>
        <w:gridCol w:w="2061"/>
      </w:tblGrid>
      <w:tr>
        <w:tblPrEx>
          <w:tblCellMar>
            <w:top w:w="0" w:type="dxa"/>
            <w:left w:w="0" w:type="dxa"/>
            <w:bottom w:w="0" w:type="dxa"/>
            <w:right w:w="0" w:type="dxa"/>
          </w:tblCellMar>
        </w:tblPrEx>
        <w:trPr>
          <w:cantSplit/>
          <w:trHeight w:val="567" w:hRule="atLeast"/>
          <w:tblHeader/>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序号</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溶剂残留量(mg/kg）</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样品数</w:t>
            </w:r>
          </w:p>
        </w:tc>
        <w:tc>
          <w:tcPr>
            <w:tcW w:w="2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百分比</w:t>
            </w:r>
            <w:bookmarkStart w:id="16" w:name="OLE_LINK16"/>
            <w:r>
              <w:rPr>
                <w:rFonts w:hint="eastAsia" w:ascii="仿宋_GB2312" w:hAnsi="宋体" w:eastAsia="仿宋_GB2312"/>
                <w:sz w:val="28"/>
                <w:szCs w:val="28"/>
              </w:rPr>
              <w:t>(%)</w:t>
            </w:r>
            <w:bookmarkEnd w:id="16"/>
          </w:p>
        </w:tc>
      </w:tr>
      <w:tr>
        <w:tblPrEx>
          <w:tblCellMar>
            <w:top w:w="0" w:type="dxa"/>
            <w:left w:w="0" w:type="dxa"/>
            <w:bottom w:w="0" w:type="dxa"/>
            <w:right w:w="0" w:type="dxa"/>
          </w:tblCellMar>
        </w:tblPrEx>
        <w:trPr>
          <w:cantSplit/>
          <w:trHeight w:val="567" w:hRule="atLeast"/>
          <w:tblHeader/>
          <w:jc w:val="center"/>
        </w:trPr>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lang w:val="en-US" w:eastAsia="zh-CN"/>
              </w:rPr>
              <w:t>＜5</w:t>
            </w:r>
            <w:r>
              <w:rPr>
                <w:rFonts w:hint="eastAsia" w:ascii="仿宋_GB2312" w:hAnsi="宋体" w:eastAsia="仿宋_GB2312"/>
                <w:snapToGrid w:val="0"/>
                <w:kern w:val="0"/>
                <w:sz w:val="28"/>
                <w:szCs w:val="28"/>
              </w:rPr>
              <w:t>（定量限：5</w:t>
            </w:r>
            <w:r>
              <w:rPr>
                <w:rFonts w:hint="eastAsia" w:ascii="仿宋_GB2312" w:hAnsi="宋体" w:eastAsia="仿宋_GB2312"/>
                <w:sz w:val="28"/>
                <w:szCs w:val="28"/>
              </w:rPr>
              <w:t>mg/kg</w:t>
            </w:r>
            <w:r>
              <w:rPr>
                <w:rFonts w:hint="eastAsia" w:ascii="仿宋_GB2312" w:hAnsi="宋体" w:eastAsia="仿宋_GB2312"/>
                <w:snapToGrid w:val="0"/>
                <w:kern w:val="0"/>
                <w:sz w:val="28"/>
                <w:szCs w:val="28"/>
              </w:rPr>
              <w:t>）</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40</w:t>
            </w:r>
          </w:p>
        </w:tc>
        <w:tc>
          <w:tcPr>
            <w:tcW w:w="2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100</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val="en-US" w:eastAsia="zh-CN"/>
        </w:rPr>
        <w:t>5</w:t>
      </w:r>
      <w:r>
        <w:rPr>
          <w:rFonts w:hint="eastAsia" w:ascii="仿宋_GB2312" w:hAnsi="宋体" w:eastAsia="仿宋_GB2312"/>
          <w:sz w:val="32"/>
          <w:szCs w:val="32"/>
        </w:rPr>
        <w:t xml:space="preserve"> 水分</w:t>
      </w:r>
      <w:r>
        <w:rPr>
          <w:rFonts w:hint="eastAsia" w:ascii="仿宋_GB2312" w:hAnsi="宋体" w:eastAsia="仿宋_GB2312"/>
          <w:sz w:val="32"/>
          <w:szCs w:val="32"/>
          <w:lang w:val="en-US" w:eastAsia="zh-CN"/>
        </w:rPr>
        <w:t>含量</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木姜子油中的水分</w:t>
      </w:r>
      <w:r>
        <w:rPr>
          <w:rFonts w:hint="eastAsia" w:ascii="仿宋_GB2312" w:hAnsi="宋体" w:eastAsia="仿宋_GB2312"/>
          <w:sz w:val="32"/>
          <w:szCs w:val="32"/>
          <w:lang w:val="en-US" w:eastAsia="zh-CN"/>
        </w:rPr>
        <w:t>含量</w:t>
      </w:r>
      <w:r>
        <w:rPr>
          <w:rFonts w:hint="eastAsia" w:ascii="仿宋_GB2312" w:hAnsi="宋体" w:eastAsia="仿宋_GB2312"/>
          <w:sz w:val="32"/>
          <w:szCs w:val="32"/>
        </w:rPr>
        <w:t>主要是由于</w:t>
      </w:r>
      <w:r>
        <w:rPr>
          <w:rFonts w:ascii="仿宋_GB2312" w:hAnsi="宋体" w:eastAsia="仿宋_GB2312"/>
          <w:sz w:val="32"/>
          <w:szCs w:val="32"/>
        </w:rPr>
        <w:t>原材料预处理</w:t>
      </w:r>
      <w:r>
        <w:rPr>
          <w:rFonts w:hint="eastAsia" w:ascii="仿宋_GB2312" w:hAnsi="宋体" w:eastAsia="仿宋_GB2312"/>
          <w:sz w:val="32"/>
          <w:szCs w:val="32"/>
        </w:rPr>
        <w:t>环节中原料的水分未完全去除、</w:t>
      </w:r>
      <w:r>
        <w:rPr>
          <w:rFonts w:ascii="仿宋_GB2312" w:hAnsi="宋体" w:eastAsia="仿宋_GB2312"/>
          <w:sz w:val="32"/>
          <w:szCs w:val="32"/>
        </w:rPr>
        <w:t>蒸馏</w:t>
      </w:r>
      <w:r>
        <w:rPr>
          <w:rFonts w:hint="eastAsia" w:ascii="仿宋_GB2312" w:hAnsi="宋体" w:eastAsia="仿宋_GB2312"/>
          <w:sz w:val="32"/>
          <w:szCs w:val="32"/>
        </w:rPr>
        <w:t>环节中</w:t>
      </w:r>
      <w:r>
        <w:rPr>
          <w:rFonts w:ascii="仿宋_GB2312" w:hAnsi="宋体" w:eastAsia="仿宋_GB2312"/>
          <w:sz w:val="32"/>
          <w:szCs w:val="32"/>
        </w:rPr>
        <w:t>蒸汽携带</w:t>
      </w:r>
      <w:r>
        <w:rPr>
          <w:rFonts w:hint="eastAsia" w:ascii="仿宋_GB2312" w:hAnsi="宋体" w:eastAsia="仿宋_GB2312"/>
          <w:sz w:val="32"/>
          <w:szCs w:val="32"/>
        </w:rPr>
        <w:t>、</w:t>
      </w:r>
      <w:r>
        <w:rPr>
          <w:rFonts w:ascii="仿宋_GB2312" w:hAnsi="宋体" w:eastAsia="仿宋_GB2312"/>
          <w:sz w:val="32"/>
          <w:szCs w:val="32"/>
        </w:rPr>
        <w:t>萃取</w:t>
      </w:r>
      <w:r>
        <w:rPr>
          <w:rFonts w:hint="eastAsia" w:ascii="仿宋_GB2312" w:hAnsi="宋体" w:eastAsia="仿宋_GB2312"/>
          <w:sz w:val="32"/>
          <w:szCs w:val="32"/>
        </w:rPr>
        <w:t>工艺中冷</w:t>
      </w:r>
      <w:r>
        <w:rPr>
          <w:rFonts w:ascii="仿宋_GB2312" w:hAnsi="宋体" w:eastAsia="仿宋_GB2312"/>
          <w:sz w:val="32"/>
          <w:szCs w:val="32"/>
        </w:rPr>
        <w:t>凝系统效率不足</w:t>
      </w:r>
      <w:r>
        <w:rPr>
          <w:rFonts w:hint="eastAsia" w:ascii="仿宋_GB2312" w:hAnsi="宋体" w:eastAsia="仿宋_GB2312"/>
          <w:sz w:val="32"/>
          <w:szCs w:val="32"/>
        </w:rPr>
        <w:t>、</w:t>
      </w:r>
      <w:r>
        <w:rPr>
          <w:rFonts w:ascii="仿宋_GB2312" w:hAnsi="宋体" w:eastAsia="仿宋_GB2312"/>
          <w:sz w:val="32"/>
          <w:szCs w:val="32"/>
        </w:rPr>
        <w:t>分离阶段</w:t>
      </w:r>
      <w:r>
        <w:rPr>
          <w:rFonts w:hint="eastAsia" w:ascii="仿宋_GB2312" w:hAnsi="宋体" w:eastAsia="仿宋_GB2312"/>
          <w:sz w:val="32"/>
          <w:szCs w:val="32"/>
        </w:rPr>
        <w:t>中</w:t>
      </w:r>
      <w:r>
        <w:rPr>
          <w:rFonts w:ascii="仿宋_GB2312" w:hAnsi="宋体" w:eastAsia="仿宋_GB2312"/>
          <w:sz w:val="32"/>
          <w:szCs w:val="32"/>
        </w:rPr>
        <w:t>油水分离不彻底</w:t>
      </w:r>
      <w:r>
        <w:rPr>
          <w:rFonts w:hint="eastAsia" w:ascii="仿宋_GB2312" w:hAnsi="宋体" w:eastAsia="仿宋_GB2312"/>
          <w:sz w:val="32"/>
          <w:szCs w:val="32"/>
        </w:rPr>
        <w:t>、</w:t>
      </w:r>
      <w:r>
        <w:rPr>
          <w:rFonts w:ascii="仿宋_GB2312" w:hAnsi="宋体" w:eastAsia="仿宋_GB2312"/>
          <w:sz w:val="32"/>
          <w:szCs w:val="32"/>
        </w:rPr>
        <w:t>储存</w:t>
      </w:r>
      <w:r>
        <w:rPr>
          <w:rFonts w:hint="eastAsia" w:ascii="仿宋_GB2312" w:hAnsi="宋体" w:eastAsia="仿宋_GB2312"/>
          <w:sz w:val="32"/>
          <w:szCs w:val="32"/>
        </w:rPr>
        <w:t>环节中</w:t>
      </w:r>
      <w:r>
        <w:rPr>
          <w:rFonts w:ascii="仿宋_GB2312" w:hAnsi="宋体" w:eastAsia="仿宋_GB2312"/>
          <w:sz w:val="32"/>
          <w:szCs w:val="32"/>
        </w:rPr>
        <w:t>密封不严或环境湿度过高</w:t>
      </w:r>
      <w:r>
        <w:rPr>
          <w:rFonts w:hint="eastAsia" w:ascii="仿宋_GB2312" w:hAnsi="宋体" w:eastAsia="仿宋_GB2312"/>
          <w:sz w:val="32"/>
          <w:szCs w:val="32"/>
        </w:rPr>
        <w:t>等原因导致。木姜子油中水分</w:t>
      </w:r>
      <w:r>
        <w:rPr>
          <w:rFonts w:hint="eastAsia" w:ascii="仿宋_GB2312" w:hAnsi="宋体" w:eastAsia="仿宋_GB2312"/>
          <w:sz w:val="32"/>
          <w:szCs w:val="32"/>
          <w:lang w:val="en-US" w:eastAsia="zh-CN"/>
        </w:rPr>
        <w:t>含量</w:t>
      </w:r>
      <w:r>
        <w:rPr>
          <w:rFonts w:hint="eastAsia" w:ascii="仿宋_GB2312" w:hAnsi="宋体" w:eastAsia="仿宋_GB2312"/>
          <w:sz w:val="32"/>
          <w:szCs w:val="32"/>
        </w:rPr>
        <w:t>偏高对产品的影响有2方面，一是</w:t>
      </w:r>
      <w:r>
        <w:rPr>
          <w:rFonts w:ascii="仿宋_GB2312" w:hAnsi="宋体" w:eastAsia="仿宋_GB2312"/>
          <w:sz w:val="32"/>
          <w:szCs w:val="32"/>
        </w:rPr>
        <w:t>会促进油脂氧化反应，导致木姜子油酸败变质，降低其品质和营养价值</w:t>
      </w:r>
      <w:r>
        <w:rPr>
          <w:rFonts w:eastAsia="仿宋_GB2312"/>
          <w:sz w:val="32"/>
          <w:szCs w:val="32"/>
        </w:rPr>
        <w:t>‌</w:t>
      </w:r>
      <w:r>
        <w:rPr>
          <w:rFonts w:hint="eastAsia" w:ascii="仿宋_GB2312" w:hAnsi="宋体" w:eastAsia="仿宋_GB2312"/>
          <w:sz w:val="32"/>
          <w:szCs w:val="32"/>
        </w:rPr>
        <w:t>，二是</w:t>
      </w:r>
      <w:r>
        <w:rPr>
          <w:rFonts w:ascii="仿宋_GB2312" w:hAnsi="宋体" w:eastAsia="仿宋_GB2312"/>
          <w:sz w:val="32"/>
          <w:szCs w:val="32"/>
        </w:rPr>
        <w:t>水分与高温环境共同作用时，可能加剧木姜子油中挥发性成分的蒸发，削弱其特有的辛香味和酸爽味</w:t>
      </w:r>
      <w:r>
        <w:rPr>
          <w:rFonts w:eastAsia="仿宋_GB2312"/>
          <w:sz w:val="32"/>
          <w:szCs w:val="32"/>
        </w:rPr>
        <w:t>‌</w:t>
      </w:r>
      <w:r>
        <w:rPr>
          <w:rFonts w:hint="eastAsia" w:ascii="仿宋_GB2312" w:hAnsi="宋体" w:eastAsia="仿宋_GB2312"/>
          <w:sz w:val="32"/>
          <w:szCs w:val="32"/>
        </w:rPr>
        <w:t>。</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根据</w:t>
      </w:r>
      <w:r>
        <w:rPr>
          <w:rFonts w:ascii="仿宋_GB2312" w:hAnsi="宋体" w:eastAsia="仿宋_GB2312"/>
          <w:sz w:val="32"/>
          <w:szCs w:val="32"/>
        </w:rPr>
        <w:t>GB/T 12729.1-2008</w:t>
      </w:r>
      <w:r>
        <w:rPr>
          <w:rFonts w:hint="eastAsia" w:ascii="仿宋_GB2312" w:hAnsi="宋体" w:eastAsia="仿宋_GB2312"/>
          <w:sz w:val="32"/>
          <w:szCs w:val="32"/>
        </w:rPr>
        <w:t>《</w:t>
      </w:r>
      <w:r>
        <w:rPr>
          <w:rFonts w:ascii="仿宋_GB2312" w:hAnsi="宋体" w:eastAsia="仿宋_GB2312"/>
          <w:sz w:val="32"/>
          <w:szCs w:val="32"/>
        </w:rPr>
        <w:t>香辛料和调味品 名称</w:t>
      </w:r>
      <w:r>
        <w:rPr>
          <w:rFonts w:hint="eastAsia" w:ascii="仿宋_GB2312" w:hAnsi="宋体" w:eastAsia="仿宋_GB2312"/>
          <w:sz w:val="32"/>
          <w:szCs w:val="32"/>
        </w:rPr>
        <w:t>》和调味品产品生产许可证审查细则中规定，木姜子油属于香辛料油，目前没有香辛料油专用的水分含量检测标准。常用于检测食品水分含量的国家标准有</w:t>
      </w:r>
      <w:r>
        <w:rPr>
          <w:rFonts w:ascii="仿宋_GB2312" w:hAnsi="宋体" w:eastAsia="仿宋_GB2312"/>
          <w:sz w:val="32"/>
          <w:szCs w:val="32"/>
        </w:rPr>
        <w:t>GB 5009.3-2016</w:t>
      </w:r>
      <w:r>
        <w:rPr>
          <w:rFonts w:hint="eastAsia" w:ascii="仿宋_GB2312" w:hAnsi="宋体" w:eastAsia="仿宋_GB2312"/>
          <w:sz w:val="32"/>
          <w:szCs w:val="32"/>
        </w:rPr>
        <w:t>《</w:t>
      </w:r>
      <w:r>
        <w:rPr>
          <w:rFonts w:ascii="仿宋_GB2312" w:hAnsi="宋体" w:eastAsia="仿宋_GB2312"/>
          <w:sz w:val="32"/>
          <w:szCs w:val="32"/>
        </w:rPr>
        <w:t>食品安全国家标准 食品中水分的测定</w:t>
      </w:r>
      <w:r>
        <w:rPr>
          <w:rFonts w:hint="eastAsia" w:ascii="仿宋_GB2312" w:hAnsi="宋体" w:eastAsia="仿宋_GB2312"/>
          <w:sz w:val="32"/>
          <w:szCs w:val="32"/>
        </w:rPr>
        <w:t>》和</w:t>
      </w:r>
      <w:r>
        <w:rPr>
          <w:rFonts w:ascii="仿宋_GB2312" w:hAnsi="宋体" w:eastAsia="仿宋_GB2312"/>
          <w:sz w:val="32"/>
          <w:szCs w:val="32"/>
        </w:rPr>
        <w:t>GB 5009.236-2016</w:t>
      </w:r>
      <w:bookmarkStart w:id="17" w:name="OLE_LINK13"/>
      <w:r>
        <w:rPr>
          <w:rFonts w:hint="eastAsia" w:ascii="仿宋_GB2312" w:hAnsi="宋体" w:eastAsia="仿宋_GB2312"/>
          <w:sz w:val="32"/>
          <w:szCs w:val="32"/>
        </w:rPr>
        <w:t>《</w:t>
      </w:r>
      <w:r>
        <w:rPr>
          <w:rFonts w:ascii="仿宋_GB2312" w:hAnsi="宋体" w:eastAsia="仿宋_GB2312"/>
          <w:sz w:val="32"/>
          <w:szCs w:val="32"/>
        </w:rPr>
        <w:t>食品安全国家标准 动植物油脂水分及挥发物的测定</w:t>
      </w:r>
      <w:r>
        <w:rPr>
          <w:rFonts w:hint="eastAsia" w:ascii="仿宋_GB2312" w:hAnsi="宋体" w:eastAsia="仿宋_GB2312"/>
          <w:sz w:val="32"/>
          <w:szCs w:val="32"/>
        </w:rPr>
        <w:t>》</w:t>
      </w:r>
      <w:bookmarkEnd w:id="17"/>
      <w:r>
        <w:rPr>
          <w:rFonts w:hint="eastAsia" w:ascii="仿宋_GB2312" w:hAnsi="宋体" w:eastAsia="仿宋_GB2312"/>
          <w:sz w:val="32"/>
          <w:szCs w:val="32"/>
          <w:lang w:eastAsia="zh-CN"/>
        </w:rPr>
        <w:t>。</w:t>
      </w:r>
      <w:r>
        <w:rPr>
          <w:rFonts w:ascii="仿宋_GB2312" w:hAnsi="宋体" w:eastAsia="仿宋_GB2312"/>
          <w:sz w:val="32"/>
          <w:szCs w:val="32"/>
        </w:rPr>
        <w:t>GB 5009.3-2016</w:t>
      </w:r>
      <w:r>
        <w:rPr>
          <w:rFonts w:hint="eastAsia" w:ascii="仿宋_GB2312" w:hAnsi="宋体" w:eastAsia="仿宋_GB2312"/>
          <w:sz w:val="32"/>
          <w:szCs w:val="32"/>
        </w:rPr>
        <w:t>第一法（直接干燥法）和第二法（减压干燥法）不适用于检测木姜子油；第三法（蒸馏法）适用于检测具有</w:t>
      </w:r>
      <w:r>
        <w:rPr>
          <w:rFonts w:ascii="仿宋_GB2312" w:hAnsi="宋体" w:eastAsia="仿宋_GB2312"/>
          <w:sz w:val="32"/>
          <w:szCs w:val="32"/>
        </w:rPr>
        <w:t>挥发</w:t>
      </w:r>
      <w:r>
        <w:rPr>
          <w:rFonts w:hint="eastAsia" w:ascii="仿宋_GB2312" w:hAnsi="宋体" w:eastAsia="仿宋_GB2312"/>
          <w:sz w:val="32"/>
          <w:szCs w:val="32"/>
        </w:rPr>
        <w:t>性</w:t>
      </w:r>
      <w:r>
        <w:rPr>
          <w:rFonts w:ascii="仿宋_GB2312" w:hAnsi="宋体" w:eastAsia="仿宋_GB2312"/>
          <w:sz w:val="32"/>
          <w:szCs w:val="32"/>
        </w:rPr>
        <w:t>成分</w:t>
      </w:r>
      <w:r>
        <w:rPr>
          <w:rFonts w:hint="eastAsia" w:ascii="仿宋_GB2312" w:hAnsi="宋体" w:eastAsia="仿宋_GB2312"/>
          <w:sz w:val="32"/>
          <w:szCs w:val="32"/>
        </w:rPr>
        <w:t>的木姜子油，但该方法规定了不适用于水分含量低于</w:t>
      </w:r>
      <w:r>
        <w:rPr>
          <w:rFonts w:hint="eastAsia" w:ascii="仿宋_GB2312" w:hAnsi="宋体" w:eastAsia="仿宋_GB2312"/>
          <w:color w:val="auto"/>
          <w:sz w:val="32"/>
          <w:szCs w:val="32"/>
        </w:rPr>
        <w:t>1g/</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00g样品，</w:t>
      </w:r>
      <w:r>
        <w:rPr>
          <w:rFonts w:hint="eastAsia" w:ascii="仿宋_GB2312" w:hAnsi="宋体" w:eastAsia="仿宋_GB2312"/>
          <w:sz w:val="32"/>
          <w:szCs w:val="32"/>
        </w:rPr>
        <w:t>根据文献数据分析，一般木姜子油产品的水分含量低</w:t>
      </w:r>
      <w:r>
        <w:rPr>
          <w:rFonts w:hint="eastAsia" w:ascii="仿宋_GB2312" w:hAnsi="宋体" w:eastAsia="仿宋_GB2312"/>
          <w:color w:val="auto"/>
          <w:sz w:val="32"/>
          <w:szCs w:val="32"/>
        </w:rPr>
        <w:t>于0.1g/</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00g，因此</w:t>
      </w:r>
      <w:r>
        <w:rPr>
          <w:rFonts w:ascii="仿宋_GB2312" w:hAnsi="宋体" w:eastAsia="仿宋_GB2312"/>
          <w:sz w:val="32"/>
          <w:szCs w:val="32"/>
        </w:rPr>
        <w:t>GB 5009.3-2016</w:t>
      </w:r>
      <w:r>
        <w:rPr>
          <w:rFonts w:hint="eastAsia" w:ascii="仿宋_GB2312" w:hAnsi="宋体" w:eastAsia="仿宋_GB2312"/>
          <w:sz w:val="32"/>
          <w:szCs w:val="32"/>
        </w:rPr>
        <w:t>《</w:t>
      </w:r>
      <w:r>
        <w:rPr>
          <w:rFonts w:ascii="仿宋_GB2312" w:hAnsi="宋体" w:eastAsia="仿宋_GB2312"/>
          <w:sz w:val="32"/>
          <w:szCs w:val="32"/>
        </w:rPr>
        <w:t>食品安全国家标准 食品中水分的测定</w:t>
      </w:r>
      <w:r>
        <w:rPr>
          <w:rFonts w:hint="eastAsia" w:ascii="仿宋_GB2312" w:hAnsi="宋体" w:eastAsia="仿宋_GB2312"/>
          <w:sz w:val="32"/>
          <w:szCs w:val="32"/>
        </w:rPr>
        <w:t>》第三法也不适用；第四法（卡尔费休法）的适用范围可以检测木姜子油水分含量，但该</w:t>
      </w:r>
      <w:r>
        <w:rPr>
          <w:rFonts w:hint="eastAsia" w:ascii="仿宋_GB2312" w:hAnsi="宋体" w:eastAsia="仿宋_GB2312"/>
          <w:sz w:val="32"/>
          <w:szCs w:val="32"/>
          <w:lang w:val="en-US" w:eastAsia="zh-CN"/>
        </w:rPr>
        <w:t>方法</w:t>
      </w:r>
      <w:r>
        <w:rPr>
          <w:rFonts w:hint="eastAsia" w:ascii="仿宋_GB2312" w:hAnsi="宋体" w:eastAsia="仿宋_GB2312"/>
          <w:sz w:val="32"/>
          <w:szCs w:val="32"/>
        </w:rPr>
        <w:t>需要</w:t>
      </w:r>
      <w:r>
        <w:rPr>
          <w:rFonts w:hint="eastAsia" w:ascii="仿宋_GB2312" w:hAnsi="宋体" w:eastAsia="仿宋_GB2312"/>
          <w:sz w:val="32"/>
          <w:szCs w:val="32"/>
          <w:lang w:val="en-US" w:eastAsia="zh-CN"/>
        </w:rPr>
        <w:t>使用</w:t>
      </w:r>
      <w:r>
        <w:rPr>
          <w:rFonts w:hint="eastAsia" w:ascii="仿宋_GB2312" w:hAnsi="宋体" w:eastAsia="仿宋_GB2312"/>
          <w:sz w:val="32"/>
          <w:szCs w:val="32"/>
        </w:rPr>
        <w:t>卡尔费休测定仪，且</w:t>
      </w:r>
      <w:r>
        <w:rPr>
          <w:rFonts w:hint="eastAsia" w:ascii="仿宋_GB2312" w:hAnsi="宋体" w:eastAsia="仿宋_GB2312"/>
          <w:sz w:val="32"/>
          <w:szCs w:val="32"/>
          <w:lang w:val="en-US" w:eastAsia="zh-CN"/>
        </w:rPr>
        <w:t>设备及耗材</w:t>
      </w:r>
      <w:r>
        <w:rPr>
          <w:rFonts w:hint="eastAsia" w:ascii="仿宋_GB2312" w:hAnsi="宋体" w:eastAsia="仿宋_GB2312"/>
          <w:sz w:val="32"/>
          <w:szCs w:val="32"/>
        </w:rPr>
        <w:t>价格</w:t>
      </w:r>
      <w:r>
        <w:rPr>
          <w:rFonts w:hint="eastAsia" w:ascii="仿宋_GB2312" w:hAnsi="宋体" w:eastAsia="仿宋_GB2312"/>
          <w:sz w:val="32"/>
          <w:szCs w:val="32"/>
          <w:lang w:val="en-US" w:eastAsia="zh-CN"/>
        </w:rPr>
        <w:t>较高，需专人培训后上岗操作</w:t>
      </w:r>
      <w:r>
        <w:rPr>
          <w:rFonts w:hint="eastAsia" w:ascii="仿宋_GB2312" w:hAnsi="宋体" w:eastAsia="仿宋_GB2312"/>
          <w:sz w:val="32"/>
          <w:szCs w:val="32"/>
        </w:rPr>
        <w:t>；</w:t>
      </w:r>
      <w:r>
        <w:rPr>
          <w:rFonts w:ascii="仿宋_GB2312" w:hAnsi="宋体" w:eastAsia="仿宋_GB2312"/>
          <w:sz w:val="32"/>
          <w:szCs w:val="32"/>
        </w:rPr>
        <w:t>5009.236-2016</w:t>
      </w:r>
      <w:r>
        <w:rPr>
          <w:rFonts w:hint="eastAsia" w:ascii="仿宋_GB2312" w:hAnsi="宋体" w:eastAsia="仿宋_GB2312"/>
          <w:sz w:val="32"/>
          <w:szCs w:val="32"/>
        </w:rPr>
        <w:t>《</w:t>
      </w:r>
      <w:r>
        <w:rPr>
          <w:rFonts w:ascii="仿宋_GB2312" w:hAnsi="宋体" w:eastAsia="仿宋_GB2312"/>
          <w:sz w:val="32"/>
          <w:szCs w:val="32"/>
        </w:rPr>
        <w:t>食品安全国家标准 动植物油脂水分及挥发物的测定</w:t>
      </w:r>
      <w:r>
        <w:rPr>
          <w:rFonts w:hint="eastAsia" w:ascii="仿宋_GB2312" w:hAnsi="宋体" w:eastAsia="仿宋_GB2312"/>
          <w:sz w:val="32"/>
          <w:szCs w:val="32"/>
        </w:rPr>
        <w:t>》规定了检测范围为食用植物油，而木姜子油属于香辛料油，该方法也不适用。</w:t>
      </w:r>
    </w:p>
    <w:p>
      <w:pPr>
        <w:spacing w:after="0" w:line="24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由于木姜子油中含有柠檬醛等多种易挥发性成分，采用加热升温的方式进行检测，水分和柠檬醛等成分同时挥发，</w:t>
      </w:r>
      <w:r>
        <w:rPr>
          <w:rFonts w:ascii="仿宋_GB2312" w:hAnsi="宋体" w:eastAsia="仿宋_GB2312"/>
          <w:sz w:val="32"/>
          <w:szCs w:val="32"/>
        </w:rPr>
        <w:t>这会导致最终测得的质量损失包含柠檬醛的挥发量，使水分含量检测值高于实际值</w:t>
      </w:r>
      <w:r>
        <w:rPr>
          <w:rFonts w:hint="eastAsia" w:ascii="仿宋_GB2312" w:hAnsi="宋体" w:eastAsia="仿宋_GB2312"/>
          <w:sz w:val="32"/>
          <w:szCs w:val="32"/>
          <w:lang w:eastAsia="zh-CN"/>
        </w:rPr>
        <w:t>。</w:t>
      </w:r>
      <w:r>
        <w:rPr>
          <w:rFonts w:hint="eastAsia" w:ascii="仿宋_GB2312" w:hAnsi="宋体" w:eastAsia="仿宋_GB2312"/>
          <w:sz w:val="32"/>
          <w:szCs w:val="32"/>
        </w:rPr>
        <w:t>如果木姜子油的浓度越高（即柠檬醛含量高），挥发性成分就越高，加热</w:t>
      </w:r>
      <w:r>
        <w:rPr>
          <w:rFonts w:ascii="仿宋_GB2312" w:hAnsi="宋体" w:eastAsia="仿宋_GB2312"/>
          <w:sz w:val="32"/>
          <w:szCs w:val="32"/>
        </w:rPr>
        <w:t>损失</w:t>
      </w:r>
      <w:r>
        <w:rPr>
          <w:rFonts w:hint="eastAsia" w:ascii="仿宋_GB2312" w:hAnsi="宋体" w:eastAsia="仿宋_GB2312"/>
          <w:sz w:val="32"/>
          <w:szCs w:val="32"/>
        </w:rPr>
        <w:t>的</w:t>
      </w:r>
      <w:r>
        <w:rPr>
          <w:rFonts w:ascii="仿宋_GB2312" w:hAnsi="宋体" w:eastAsia="仿宋_GB2312"/>
          <w:sz w:val="32"/>
          <w:szCs w:val="32"/>
        </w:rPr>
        <w:t>质量</w:t>
      </w:r>
      <w:r>
        <w:rPr>
          <w:rFonts w:hint="eastAsia" w:ascii="仿宋_GB2312" w:hAnsi="宋体" w:eastAsia="仿宋_GB2312"/>
          <w:sz w:val="32"/>
          <w:szCs w:val="32"/>
        </w:rPr>
        <w:t>就越多，导致</w:t>
      </w:r>
      <w:r>
        <w:rPr>
          <w:rFonts w:ascii="仿宋_GB2312" w:hAnsi="宋体" w:eastAsia="仿宋_GB2312"/>
          <w:sz w:val="32"/>
          <w:szCs w:val="32"/>
        </w:rPr>
        <w:t>水分含量检测值</w:t>
      </w:r>
      <w:r>
        <w:rPr>
          <w:rFonts w:hint="eastAsia" w:ascii="仿宋_GB2312" w:hAnsi="宋体" w:eastAsia="仿宋_GB2312"/>
          <w:sz w:val="32"/>
          <w:szCs w:val="32"/>
        </w:rPr>
        <w:t>的偏差就越大，</w:t>
      </w:r>
      <w:bookmarkStart w:id="18" w:name="OLE_LINK14"/>
      <w:r>
        <w:rPr>
          <w:rFonts w:hint="eastAsia" w:ascii="仿宋_GB2312" w:hAnsi="宋体" w:eastAsia="仿宋_GB2312"/>
          <w:sz w:val="32"/>
          <w:szCs w:val="32"/>
        </w:rPr>
        <w:t>木姜子油产品的水分指标限量要求可能会制约高浓度产品的生产和发展</w:t>
      </w:r>
      <w:r>
        <w:rPr>
          <w:rFonts w:hint="eastAsia" w:ascii="仿宋_GB2312" w:hAnsi="宋体" w:eastAsia="仿宋_GB2312"/>
          <w:sz w:val="32"/>
          <w:szCs w:val="32"/>
          <w:lang w:val="en-US" w:eastAsia="zh-CN"/>
        </w:rPr>
        <w:t>。</w:t>
      </w:r>
    </w:p>
    <w:bookmarkEnd w:id="18"/>
    <w:p>
      <w:pPr>
        <w:spacing w:after="0" w:line="24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为摸清木姜子油中水分含量的具体情况，验证上述检测方法检测木姜子油的具体情况，参考木姜子油相关产品标准和文献，标准编制小组最终分别采用</w:t>
      </w:r>
      <w:r>
        <w:rPr>
          <w:rFonts w:ascii="仿宋_GB2312" w:hAnsi="宋体" w:eastAsia="仿宋_GB2312"/>
          <w:sz w:val="32"/>
          <w:szCs w:val="32"/>
        </w:rPr>
        <w:t>GB 5009.3-2016</w:t>
      </w:r>
      <w:bookmarkStart w:id="19" w:name="OLE_LINK17"/>
      <w:r>
        <w:rPr>
          <w:rFonts w:hint="eastAsia" w:ascii="仿宋_GB2312" w:hAnsi="宋体" w:eastAsia="仿宋_GB2312"/>
          <w:sz w:val="32"/>
          <w:szCs w:val="32"/>
        </w:rPr>
        <w:t>《</w:t>
      </w:r>
      <w:r>
        <w:rPr>
          <w:rFonts w:ascii="仿宋_GB2312" w:hAnsi="宋体" w:eastAsia="仿宋_GB2312"/>
          <w:sz w:val="32"/>
          <w:szCs w:val="32"/>
        </w:rPr>
        <w:t>食品安全国家标准 食品中水分的测定</w:t>
      </w:r>
      <w:r>
        <w:rPr>
          <w:rFonts w:hint="eastAsia" w:ascii="仿宋_GB2312" w:hAnsi="宋体" w:eastAsia="仿宋_GB2312"/>
          <w:sz w:val="32"/>
          <w:szCs w:val="32"/>
        </w:rPr>
        <w:t>》</w:t>
      </w:r>
      <w:bookmarkEnd w:id="19"/>
      <w:r>
        <w:rPr>
          <w:rFonts w:hint="eastAsia" w:ascii="仿宋_GB2312" w:hAnsi="宋体" w:eastAsia="仿宋_GB2312"/>
          <w:sz w:val="32"/>
          <w:szCs w:val="32"/>
        </w:rPr>
        <w:t>中第一法（直接干燥法）、第三法（蒸馏法）和第四法（卡尔费休法）检测木姜子油中水分含量。对收集到的木姜子油样品的水分含量的检验结果进行统计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检验结果</w:t>
      </w:r>
      <w:r>
        <w:rPr>
          <w:rFonts w:hint="eastAsia" w:ascii="仿宋_GB2312" w:hAnsi="宋体" w:eastAsia="仿宋_GB2312"/>
          <w:sz w:val="32"/>
          <w:szCs w:val="32"/>
        </w:rPr>
        <w:t>分别见表8、表9、表10</w:t>
      </w:r>
      <w:r>
        <w:rPr>
          <w:rFonts w:hint="eastAsia" w:ascii="仿宋_GB2312" w:hAnsi="宋体" w:eastAsia="仿宋_GB2312"/>
          <w:sz w:val="32"/>
          <w:szCs w:val="32"/>
          <w:lang w:eastAsia="zh-CN"/>
        </w:rPr>
        <w:t>。</w:t>
      </w:r>
    </w:p>
    <w:p>
      <w:pPr>
        <w:spacing w:after="0" w:line="240" w:lineRule="auto"/>
        <w:jc w:val="center"/>
        <w:rPr>
          <w:rFonts w:hint="eastAsia" w:ascii="仿宋_GB2312" w:hAnsi="宋体" w:eastAsia="仿宋_GB2312"/>
          <w:sz w:val="32"/>
          <w:szCs w:val="32"/>
        </w:rPr>
      </w:pPr>
      <w:r>
        <w:rPr>
          <w:rFonts w:hint="eastAsia" w:ascii="仿宋_GB2312" w:hAnsi="宋体" w:eastAsia="仿宋_GB2312"/>
          <w:sz w:val="32"/>
          <w:szCs w:val="32"/>
        </w:rPr>
        <w:t>表8</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水分含量检验结果汇总(直接干燥法)</w:t>
      </w:r>
    </w:p>
    <w:tbl>
      <w:tblPr>
        <w:tblStyle w:val="9"/>
        <w:tblW w:w="9096" w:type="dxa"/>
        <w:jc w:val="center"/>
        <w:tblLayout w:type="fixed"/>
        <w:tblCellMar>
          <w:top w:w="0" w:type="dxa"/>
          <w:left w:w="0" w:type="dxa"/>
          <w:bottom w:w="0" w:type="dxa"/>
          <w:right w:w="0" w:type="dxa"/>
        </w:tblCellMar>
      </w:tblPr>
      <w:tblGrid>
        <w:gridCol w:w="1325"/>
        <w:gridCol w:w="3535"/>
        <w:gridCol w:w="1960"/>
        <w:gridCol w:w="2276"/>
      </w:tblGrid>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序号</w:t>
            </w:r>
          </w:p>
        </w:tc>
        <w:tc>
          <w:tcPr>
            <w:tcW w:w="3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lang w:eastAsia="zh-CN"/>
              </w:rPr>
            </w:pPr>
            <w:r>
              <w:rPr>
                <w:rFonts w:hint="eastAsia" w:ascii="仿宋_GB2312" w:hAnsi="宋体" w:eastAsia="仿宋_GB2312"/>
                <w:sz w:val="28"/>
                <w:szCs w:val="28"/>
              </w:rPr>
              <w:t>直接干燥法</w:t>
            </w:r>
            <w:bookmarkStart w:id="20" w:name="OLE_LINK15"/>
            <w:r>
              <w:rPr>
                <w:rFonts w:hint="eastAsia" w:ascii="仿宋_GB2312" w:hAnsi="宋体" w:eastAsia="仿宋_GB2312"/>
                <w:sz w:val="28"/>
                <w:szCs w:val="28"/>
                <w:lang w:eastAsia="zh-CN"/>
              </w:rPr>
              <w:t>（</w:t>
            </w:r>
            <w:r>
              <w:rPr>
                <w:rFonts w:hint="eastAsia" w:ascii="仿宋_GB2312" w:hAnsi="宋体" w:eastAsia="仿宋_GB2312"/>
                <w:sz w:val="28"/>
                <w:szCs w:val="28"/>
              </w:rPr>
              <w:t>%</w:t>
            </w:r>
            <w:r>
              <w:rPr>
                <w:rFonts w:hint="eastAsia" w:ascii="仿宋_GB2312" w:hAnsi="宋体" w:eastAsia="仿宋_GB2312"/>
                <w:sz w:val="28"/>
                <w:szCs w:val="28"/>
                <w:lang w:eastAsia="zh-CN"/>
              </w:rPr>
              <w:t>）</w:t>
            </w:r>
            <w:bookmarkEnd w:id="20"/>
          </w:p>
        </w:tc>
        <w:tc>
          <w:tcPr>
            <w:tcW w:w="1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样品数</w:t>
            </w:r>
          </w:p>
        </w:tc>
        <w:tc>
          <w:tcPr>
            <w:tcW w:w="2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百分比(%)</w:t>
            </w:r>
          </w:p>
        </w:tc>
      </w:tr>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＜0.8</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5</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12.5</w:t>
            </w:r>
          </w:p>
        </w:tc>
      </w:tr>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0.8</w:t>
            </w:r>
            <w:r>
              <w:rPr>
                <w:rFonts w:hint="eastAsia" w:ascii="仿宋_GB2312" w:hAnsi="宋体" w:eastAsia="仿宋_GB2312"/>
                <w:sz w:val="28"/>
                <w:szCs w:val="28"/>
              </w:rPr>
              <w:t>～5.0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28</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70</w:t>
            </w:r>
          </w:p>
        </w:tc>
      </w:tr>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5.0</w:t>
            </w:r>
            <w:r>
              <w:rPr>
                <w:rFonts w:hint="eastAsia" w:ascii="仿宋_GB2312" w:hAnsi="宋体" w:eastAsia="仿宋_GB2312"/>
                <w:sz w:val="28"/>
                <w:szCs w:val="28"/>
              </w:rPr>
              <w:t>～10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5</w:t>
            </w:r>
          </w:p>
        </w:tc>
      </w:tr>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10～20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5</w:t>
            </w:r>
          </w:p>
        </w:tc>
      </w:tr>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5</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r>
              <w:rPr>
                <w:rFonts w:hint="eastAsia" w:ascii="仿宋_GB2312" w:hAnsi="宋体" w:eastAsia="仿宋_GB2312"/>
                <w:sz w:val="28"/>
                <w:szCs w:val="28"/>
              </w:rPr>
              <w:t>20</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7.5</w:t>
            </w:r>
          </w:p>
        </w:tc>
      </w:tr>
      <w:tr>
        <w:tblPrEx>
          <w:tblCellMar>
            <w:top w:w="0" w:type="dxa"/>
            <w:left w:w="0" w:type="dxa"/>
            <w:bottom w:w="0" w:type="dxa"/>
            <w:right w:w="0" w:type="dxa"/>
          </w:tblCellMar>
        </w:tblPrEx>
        <w:trPr>
          <w:cantSplit/>
          <w:trHeight w:val="567" w:hRule="atLeast"/>
          <w:tblHeader/>
          <w:jc w:val="center"/>
        </w:trPr>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合计</w:t>
            </w:r>
          </w:p>
        </w:tc>
        <w:tc>
          <w:tcPr>
            <w:tcW w:w="3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lang w:val="en-US" w:eastAsia="zh-CN"/>
              </w:rPr>
            </w:pPr>
            <w:r>
              <w:rPr>
                <w:rFonts w:hint="eastAsia" w:ascii="仿宋_GB2312" w:hAnsi="宋体" w:eastAsia="仿宋_GB2312"/>
                <w:snapToGrid w:val="0"/>
                <w:kern w:val="0"/>
                <w:sz w:val="28"/>
                <w:szCs w:val="28"/>
                <w:lang w:val="en-US" w:eastAsia="zh-CN"/>
              </w:rPr>
              <w:t>/</w:t>
            </w:r>
          </w:p>
        </w:tc>
        <w:tc>
          <w:tcPr>
            <w:tcW w:w="1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40</w:t>
            </w:r>
          </w:p>
        </w:tc>
        <w:tc>
          <w:tcPr>
            <w:tcW w:w="2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100</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仿宋_GB2312" w:hAnsi="宋体" w:eastAsia="仿宋_GB2312"/>
          <w:sz w:val="32"/>
          <w:szCs w:val="32"/>
        </w:rPr>
      </w:pPr>
      <w:r>
        <w:rPr>
          <w:rFonts w:hint="eastAsia" w:ascii="仿宋_GB2312" w:hAnsi="宋体" w:eastAsia="仿宋_GB2312"/>
          <w:sz w:val="32"/>
          <w:szCs w:val="32"/>
        </w:rPr>
        <w:t>表9</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水分含量检验结果汇总(蒸馏法)</w:t>
      </w:r>
    </w:p>
    <w:tbl>
      <w:tblPr>
        <w:tblStyle w:val="9"/>
        <w:tblW w:w="9096" w:type="dxa"/>
        <w:jc w:val="center"/>
        <w:tblLayout w:type="fixed"/>
        <w:tblCellMar>
          <w:top w:w="0" w:type="dxa"/>
          <w:left w:w="0" w:type="dxa"/>
          <w:bottom w:w="0" w:type="dxa"/>
          <w:right w:w="0" w:type="dxa"/>
        </w:tblCellMar>
      </w:tblPr>
      <w:tblGrid>
        <w:gridCol w:w="1625"/>
        <w:gridCol w:w="3267"/>
        <w:gridCol w:w="2102"/>
        <w:gridCol w:w="2102"/>
      </w:tblGrid>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序号</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蒸馏法</w:t>
            </w:r>
            <w:r>
              <w:rPr>
                <w:rFonts w:hint="eastAsia" w:ascii="仿宋_GB2312" w:hAnsi="宋体" w:eastAsia="仿宋_GB2312"/>
                <w:sz w:val="28"/>
                <w:szCs w:val="28"/>
                <w:lang w:eastAsia="zh-CN"/>
              </w:rPr>
              <w:t>（</w:t>
            </w:r>
            <w:r>
              <w:rPr>
                <w:rFonts w:hint="eastAsia" w:ascii="仿宋_GB2312" w:hAnsi="宋体" w:eastAsia="仿宋_GB2312"/>
                <w:sz w:val="28"/>
                <w:szCs w:val="28"/>
              </w:rPr>
              <w:t>%</w:t>
            </w:r>
            <w:r>
              <w:rPr>
                <w:rFonts w:hint="eastAsia" w:ascii="仿宋_GB2312" w:hAnsi="宋体" w:eastAsia="仿宋_GB2312"/>
                <w:sz w:val="28"/>
                <w:szCs w:val="28"/>
                <w:lang w:eastAsia="zh-CN"/>
              </w:rPr>
              <w:t>）</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样品数</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百分比(%)</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＜0.1</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19</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47.5</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0.1</w:t>
            </w:r>
            <w:r>
              <w:rPr>
                <w:rFonts w:hint="eastAsia" w:ascii="仿宋_GB2312" w:hAnsi="宋体" w:eastAsia="仿宋_GB2312"/>
                <w:sz w:val="28"/>
                <w:szCs w:val="28"/>
              </w:rPr>
              <w:t>～</w:t>
            </w:r>
            <w:r>
              <w:rPr>
                <w:rFonts w:hint="eastAsia" w:ascii="仿宋_GB2312" w:hAnsi="宋体" w:eastAsia="仿宋_GB2312"/>
                <w:snapToGrid w:val="0"/>
                <w:kern w:val="0"/>
                <w:sz w:val="28"/>
                <w:szCs w:val="28"/>
              </w:rPr>
              <w:t>0.8</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21</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52.5</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0.8</w:t>
            </w:r>
            <w:r>
              <w:rPr>
                <w:rFonts w:hint="eastAsia" w:ascii="仿宋_GB2312" w:hAnsi="宋体" w:eastAsia="仿宋_GB2312"/>
                <w:sz w:val="28"/>
                <w:szCs w:val="28"/>
              </w:rPr>
              <w:t>～1</w:t>
            </w:r>
            <w:r>
              <w:rPr>
                <w:rFonts w:hint="eastAsia" w:ascii="仿宋_GB2312" w:hAnsi="宋体" w:eastAsia="仿宋_GB2312"/>
                <w:snapToGrid w:val="0"/>
                <w:kern w:val="0"/>
                <w:sz w:val="28"/>
                <w:szCs w:val="28"/>
              </w:rPr>
              <w:t>.0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r>
              <w:rPr>
                <w:rFonts w:hint="eastAsia" w:ascii="仿宋_GB2312" w:hAnsi="宋体" w:eastAsia="仿宋_GB2312"/>
                <w:sz w:val="28"/>
                <w:szCs w:val="28"/>
              </w:rPr>
              <w:t>1</w:t>
            </w:r>
            <w:r>
              <w:rPr>
                <w:rFonts w:hint="eastAsia" w:ascii="仿宋_GB2312" w:hAnsi="宋体" w:eastAsia="仿宋_GB2312"/>
                <w:snapToGrid w:val="0"/>
                <w:kern w:val="0"/>
                <w:sz w:val="28"/>
                <w:szCs w:val="28"/>
              </w:rPr>
              <w:t>.0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合计</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40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100</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jc w:val="center"/>
        <w:textAlignment w:val="auto"/>
        <w:rPr>
          <w:rFonts w:hint="eastAsia" w:ascii="仿宋_GB2312" w:hAnsi="宋体" w:eastAsia="仿宋_GB2312"/>
          <w:sz w:val="32"/>
          <w:szCs w:val="32"/>
        </w:rPr>
      </w:pPr>
      <w:r>
        <w:rPr>
          <w:rFonts w:hint="eastAsia" w:ascii="仿宋_GB2312" w:hAnsi="宋体" w:eastAsia="仿宋_GB2312"/>
          <w:sz w:val="32"/>
          <w:szCs w:val="32"/>
        </w:rPr>
        <w:t>表10</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水分含量检验结果汇总(卡尔费休法)</w:t>
      </w:r>
    </w:p>
    <w:tbl>
      <w:tblPr>
        <w:tblStyle w:val="9"/>
        <w:tblW w:w="9096" w:type="dxa"/>
        <w:jc w:val="center"/>
        <w:tblLayout w:type="fixed"/>
        <w:tblCellMar>
          <w:top w:w="0" w:type="dxa"/>
          <w:left w:w="0" w:type="dxa"/>
          <w:bottom w:w="0" w:type="dxa"/>
          <w:right w:w="0" w:type="dxa"/>
        </w:tblCellMar>
      </w:tblPr>
      <w:tblGrid>
        <w:gridCol w:w="1625"/>
        <w:gridCol w:w="3267"/>
        <w:gridCol w:w="2102"/>
        <w:gridCol w:w="2102"/>
      </w:tblGrid>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序号</w:t>
            </w:r>
          </w:p>
        </w:tc>
        <w:tc>
          <w:tcPr>
            <w:tcW w:w="3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卡尔费休法</w:t>
            </w:r>
            <w:r>
              <w:rPr>
                <w:rFonts w:hint="eastAsia" w:ascii="仿宋_GB2312" w:hAnsi="宋体" w:eastAsia="仿宋_GB2312"/>
                <w:sz w:val="28"/>
                <w:szCs w:val="28"/>
                <w:lang w:eastAsia="zh-CN"/>
              </w:rPr>
              <w:t>（</w:t>
            </w:r>
            <w:r>
              <w:rPr>
                <w:rFonts w:hint="eastAsia" w:ascii="仿宋_GB2312" w:hAnsi="宋体" w:eastAsia="仿宋_GB2312"/>
                <w:sz w:val="28"/>
                <w:szCs w:val="28"/>
              </w:rPr>
              <w:t>%</w:t>
            </w:r>
            <w:r>
              <w:rPr>
                <w:rFonts w:hint="eastAsia" w:ascii="仿宋_GB2312" w:hAnsi="宋体" w:eastAsia="仿宋_GB2312"/>
                <w:sz w:val="28"/>
                <w:szCs w:val="28"/>
                <w:lang w:eastAsia="zh-CN"/>
              </w:rPr>
              <w:t>）</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样品数</w:t>
            </w:r>
          </w:p>
        </w:tc>
        <w:tc>
          <w:tcPr>
            <w:tcW w:w="2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240" w:lineRule="auto"/>
              <w:jc w:val="center"/>
              <w:textAlignment w:val="auto"/>
              <w:rPr>
                <w:rFonts w:hint="eastAsia" w:ascii="仿宋_GB2312" w:hAnsi="宋体" w:eastAsia="仿宋_GB2312"/>
                <w:sz w:val="28"/>
                <w:szCs w:val="28"/>
              </w:rPr>
            </w:pPr>
            <w:r>
              <w:rPr>
                <w:rFonts w:hint="eastAsia" w:ascii="仿宋_GB2312" w:hAnsi="宋体" w:eastAsia="仿宋_GB2312"/>
                <w:sz w:val="28"/>
                <w:szCs w:val="28"/>
              </w:rPr>
              <w:t>百分比(%)</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＜0.1</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16</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40</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0.1</w:t>
            </w:r>
            <w:r>
              <w:rPr>
                <w:rFonts w:hint="eastAsia" w:ascii="仿宋_GB2312" w:hAnsi="宋体" w:eastAsia="仿宋_GB2312"/>
                <w:sz w:val="28"/>
                <w:szCs w:val="28"/>
              </w:rPr>
              <w:t>～</w:t>
            </w:r>
            <w:r>
              <w:rPr>
                <w:rFonts w:hint="eastAsia" w:ascii="仿宋_GB2312" w:hAnsi="宋体" w:eastAsia="仿宋_GB2312"/>
                <w:snapToGrid w:val="0"/>
                <w:kern w:val="0"/>
                <w:sz w:val="28"/>
                <w:szCs w:val="28"/>
              </w:rPr>
              <w:t>0.8</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24</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60</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3</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＞0.8</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napToGrid w:val="0"/>
                <w:kern w:val="0"/>
                <w:sz w:val="28"/>
                <w:szCs w:val="28"/>
              </w:rPr>
              <w:t>/</w:t>
            </w:r>
          </w:p>
        </w:tc>
      </w:tr>
      <w:tr>
        <w:tblPrEx>
          <w:tblCellMar>
            <w:top w:w="0" w:type="dxa"/>
            <w:left w:w="0" w:type="dxa"/>
            <w:bottom w:w="0" w:type="dxa"/>
            <w:right w:w="0" w:type="dxa"/>
          </w:tblCellMar>
        </w:tblPrEx>
        <w:trPr>
          <w:cantSplit/>
          <w:trHeight w:val="567" w:hRule="atLeast"/>
          <w:tblHeader/>
          <w:jc w:val="center"/>
        </w:trPr>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合计</w:t>
            </w:r>
          </w:p>
        </w:tc>
        <w:tc>
          <w:tcPr>
            <w:tcW w:w="32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40</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hint="eastAsia" w:ascii="仿宋_GB2312" w:hAnsi="宋体" w:eastAsia="仿宋_GB2312"/>
                <w:snapToGrid w:val="0"/>
                <w:kern w:val="0"/>
                <w:sz w:val="28"/>
                <w:szCs w:val="28"/>
              </w:rPr>
            </w:pPr>
            <w:r>
              <w:rPr>
                <w:rFonts w:hint="eastAsia" w:ascii="仿宋_GB2312" w:hAnsi="宋体" w:eastAsia="仿宋_GB2312"/>
                <w:sz w:val="28"/>
                <w:szCs w:val="28"/>
              </w:rPr>
              <w:t>100</w:t>
            </w:r>
          </w:p>
        </w:tc>
      </w:tr>
    </w:tbl>
    <w:p>
      <w:pPr>
        <w:keepNext w:val="0"/>
        <w:keepLines w:val="0"/>
        <w:pageBreakBefore w:val="0"/>
        <w:widowControl w:val="0"/>
        <w:kinsoku/>
        <w:wordWrap/>
        <w:overflowPunct/>
        <w:topLinePunct w:val="0"/>
        <w:autoSpaceDE/>
        <w:autoSpaceDN/>
        <w:bidi w:val="0"/>
        <w:adjustRightInd/>
        <w:snapToGrid/>
        <w:spacing w:before="157" w:beforeLines="50" w:after="0" w:line="240" w:lineRule="auto"/>
        <w:ind w:firstLine="640" w:firstLineChars="200"/>
        <w:textAlignment w:val="auto"/>
        <w:rPr>
          <w:rFonts w:hint="eastAsia" w:ascii="仿宋_GB2312" w:hAnsi="宋体" w:eastAsia="仿宋_GB2312"/>
          <w:sz w:val="32"/>
          <w:szCs w:val="32"/>
        </w:rPr>
      </w:pPr>
      <w:r>
        <w:rPr>
          <w:rFonts w:ascii="仿宋_GB2312" w:hAnsi="宋体" w:eastAsia="仿宋_GB2312"/>
          <w:sz w:val="32"/>
          <w:szCs w:val="32"/>
        </w:rPr>
        <w:t>GB 5009.3-2016</w:t>
      </w:r>
      <w:r>
        <w:rPr>
          <w:rFonts w:hint="eastAsia" w:ascii="仿宋_GB2312" w:hAnsi="宋体" w:eastAsia="仿宋_GB2312"/>
          <w:sz w:val="32"/>
          <w:szCs w:val="32"/>
        </w:rPr>
        <w:t>《</w:t>
      </w:r>
      <w:r>
        <w:rPr>
          <w:rFonts w:ascii="仿宋_GB2312" w:hAnsi="宋体" w:eastAsia="仿宋_GB2312"/>
          <w:sz w:val="32"/>
          <w:szCs w:val="32"/>
        </w:rPr>
        <w:t>食品安全国家标准 食品中水分的测定</w:t>
      </w:r>
      <w:r>
        <w:rPr>
          <w:rFonts w:hint="eastAsia" w:ascii="仿宋_GB2312" w:hAnsi="宋体" w:eastAsia="仿宋_GB2312"/>
          <w:sz w:val="32"/>
          <w:szCs w:val="32"/>
        </w:rPr>
        <w:t>》第一法（直接干燥法）检测结果显示，40批次</w:t>
      </w:r>
      <w:r>
        <w:rPr>
          <w:rFonts w:hint="eastAsia" w:ascii="仿宋_GB2312" w:hAnsi="宋体" w:eastAsia="仿宋_GB2312"/>
          <w:sz w:val="32"/>
          <w:szCs w:val="32"/>
          <w:lang w:val="en-US" w:eastAsia="zh-CN"/>
        </w:rPr>
        <w:t>样品</w:t>
      </w:r>
      <w:r>
        <w:rPr>
          <w:rFonts w:hint="eastAsia" w:ascii="仿宋_GB2312" w:hAnsi="宋体" w:eastAsia="仿宋_GB2312"/>
          <w:sz w:val="32"/>
          <w:szCs w:val="32"/>
        </w:rPr>
        <w:t>中水分含量大于0.8%占了87.5%，统计的检测结果显示，木姜子油的浓度越高，水分含量越大，</w:t>
      </w:r>
      <w:r>
        <w:rPr>
          <w:rFonts w:hint="eastAsia" w:ascii="仿宋_GB2312" w:hAnsi="宋体" w:eastAsia="仿宋_GB2312"/>
          <w:sz w:val="32"/>
          <w:szCs w:val="32"/>
          <w:lang w:val="en-US" w:eastAsia="zh-CN"/>
        </w:rPr>
        <w:t>因此</w:t>
      </w:r>
      <w:r>
        <w:rPr>
          <w:rFonts w:hint="eastAsia" w:ascii="仿宋_GB2312" w:hAnsi="宋体" w:eastAsia="仿宋_GB2312"/>
          <w:sz w:val="32"/>
          <w:szCs w:val="32"/>
        </w:rPr>
        <w:t>第一法不适用于检测木姜子油中水分含量。</w:t>
      </w:r>
      <w:r>
        <w:rPr>
          <w:rFonts w:ascii="仿宋_GB2312" w:hAnsi="宋体" w:eastAsia="仿宋_GB2312"/>
          <w:sz w:val="32"/>
          <w:szCs w:val="32"/>
        </w:rPr>
        <w:t>GB 5009.3-2016</w:t>
      </w:r>
      <w:r>
        <w:rPr>
          <w:rFonts w:hint="eastAsia" w:ascii="仿宋_GB2312" w:hAnsi="宋体" w:eastAsia="仿宋_GB2312"/>
          <w:sz w:val="32"/>
          <w:szCs w:val="32"/>
        </w:rPr>
        <w:t>《</w:t>
      </w:r>
      <w:r>
        <w:rPr>
          <w:rFonts w:ascii="仿宋_GB2312" w:hAnsi="宋体" w:eastAsia="仿宋_GB2312"/>
          <w:sz w:val="32"/>
          <w:szCs w:val="32"/>
        </w:rPr>
        <w:t>食品安全国家标准 食品中水分的测定</w:t>
      </w:r>
      <w:r>
        <w:rPr>
          <w:rFonts w:hint="eastAsia" w:ascii="仿宋_GB2312" w:hAnsi="宋体" w:eastAsia="仿宋_GB2312"/>
          <w:sz w:val="32"/>
          <w:szCs w:val="32"/>
        </w:rPr>
        <w:t>》第三法（蒸馏法）检测的40批次</w:t>
      </w:r>
      <w:r>
        <w:rPr>
          <w:rFonts w:hint="eastAsia" w:ascii="仿宋_GB2312" w:hAnsi="宋体" w:eastAsia="仿宋_GB2312"/>
          <w:sz w:val="32"/>
          <w:szCs w:val="32"/>
          <w:lang w:val="en-US" w:eastAsia="zh-CN"/>
        </w:rPr>
        <w:t>样品</w:t>
      </w:r>
      <w:r>
        <w:rPr>
          <w:rFonts w:hint="eastAsia" w:ascii="仿宋_GB2312" w:hAnsi="宋体" w:eastAsia="仿宋_GB2312"/>
          <w:sz w:val="32"/>
          <w:szCs w:val="32"/>
        </w:rPr>
        <w:t>中，结果小于0.1%</w:t>
      </w:r>
      <w:r>
        <w:rPr>
          <w:rFonts w:hint="eastAsia" w:ascii="仿宋_GB2312" w:hAnsi="宋体" w:eastAsia="仿宋_GB2312"/>
          <w:sz w:val="32"/>
          <w:szCs w:val="32"/>
          <w:lang w:val="en-US" w:eastAsia="zh-CN"/>
        </w:rPr>
        <w:t>的样品</w:t>
      </w:r>
      <w:r>
        <w:rPr>
          <w:rFonts w:hint="eastAsia" w:ascii="仿宋_GB2312" w:hAnsi="宋体" w:eastAsia="仿宋_GB2312"/>
          <w:sz w:val="32"/>
          <w:szCs w:val="32"/>
        </w:rPr>
        <w:t>占了47.5%，40批次</w:t>
      </w:r>
      <w:r>
        <w:rPr>
          <w:rFonts w:hint="eastAsia" w:ascii="仿宋_GB2312" w:hAnsi="宋体" w:eastAsia="仿宋_GB2312"/>
          <w:sz w:val="32"/>
          <w:szCs w:val="32"/>
          <w:lang w:val="en-US" w:eastAsia="zh-CN"/>
        </w:rPr>
        <w:t>样品</w:t>
      </w:r>
      <w:r>
        <w:rPr>
          <w:rFonts w:hint="eastAsia" w:ascii="仿宋_GB2312" w:hAnsi="宋体" w:eastAsia="仿宋_GB2312"/>
          <w:sz w:val="32"/>
          <w:szCs w:val="32"/>
        </w:rPr>
        <w:t>的水分含量的平均值为0.14%，但该</w:t>
      </w:r>
      <w:r>
        <w:rPr>
          <w:rFonts w:hint="eastAsia" w:ascii="仿宋_GB2312" w:hAnsi="宋体" w:eastAsia="仿宋_GB2312"/>
          <w:sz w:val="32"/>
          <w:szCs w:val="32"/>
          <w:lang w:val="en-US" w:eastAsia="zh-CN"/>
        </w:rPr>
        <w:t>标准</w:t>
      </w:r>
      <w:r>
        <w:rPr>
          <w:rFonts w:hint="eastAsia" w:ascii="仿宋_GB2312" w:hAnsi="宋体" w:eastAsia="仿宋_GB2312"/>
          <w:sz w:val="32"/>
          <w:szCs w:val="32"/>
        </w:rPr>
        <w:t>规定了不适用于水分含量低</w:t>
      </w:r>
      <w:r>
        <w:rPr>
          <w:rFonts w:hint="eastAsia" w:ascii="仿宋_GB2312" w:hAnsi="宋体" w:eastAsia="仿宋_GB2312"/>
          <w:color w:val="auto"/>
          <w:sz w:val="32"/>
          <w:szCs w:val="32"/>
        </w:rPr>
        <w:t>于1g/</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00g样品</w:t>
      </w:r>
      <w:r>
        <w:rPr>
          <w:rFonts w:hint="eastAsia" w:ascii="仿宋_GB2312" w:hAnsi="宋体" w:eastAsia="仿宋_GB2312"/>
          <w:sz w:val="32"/>
          <w:szCs w:val="32"/>
        </w:rPr>
        <w:t>，其检测结果可能存在一定偏差。</w:t>
      </w:r>
      <w:r>
        <w:rPr>
          <w:rFonts w:ascii="仿宋_GB2312" w:hAnsi="宋体" w:eastAsia="仿宋_GB2312"/>
          <w:sz w:val="32"/>
          <w:szCs w:val="32"/>
        </w:rPr>
        <w:t>GB 5009.3-2016</w:t>
      </w:r>
      <w:r>
        <w:rPr>
          <w:rFonts w:hint="eastAsia" w:ascii="仿宋_GB2312" w:hAnsi="宋体" w:eastAsia="仿宋_GB2312"/>
          <w:sz w:val="32"/>
          <w:szCs w:val="32"/>
        </w:rPr>
        <w:t>《</w:t>
      </w:r>
      <w:r>
        <w:rPr>
          <w:rFonts w:ascii="仿宋_GB2312" w:hAnsi="宋体" w:eastAsia="仿宋_GB2312"/>
          <w:sz w:val="32"/>
          <w:szCs w:val="32"/>
        </w:rPr>
        <w:t>食品安全国家标准 食品中水分的测定</w:t>
      </w:r>
      <w:r>
        <w:rPr>
          <w:rFonts w:hint="eastAsia" w:ascii="仿宋_GB2312" w:hAnsi="宋体" w:eastAsia="仿宋_GB2312"/>
          <w:sz w:val="32"/>
          <w:szCs w:val="32"/>
        </w:rPr>
        <w:t>》第四法（卡尔费休法）检测的40批次</w:t>
      </w:r>
      <w:r>
        <w:rPr>
          <w:rFonts w:hint="eastAsia" w:ascii="仿宋_GB2312" w:hAnsi="宋体" w:eastAsia="仿宋_GB2312"/>
          <w:sz w:val="32"/>
          <w:szCs w:val="32"/>
          <w:lang w:val="en-US" w:eastAsia="zh-CN"/>
        </w:rPr>
        <w:t>产品</w:t>
      </w:r>
      <w:r>
        <w:rPr>
          <w:rFonts w:hint="eastAsia" w:ascii="仿宋_GB2312" w:hAnsi="宋体" w:eastAsia="仿宋_GB2312"/>
          <w:sz w:val="32"/>
          <w:szCs w:val="32"/>
        </w:rPr>
        <w:t>中，结果小于0.1%</w:t>
      </w:r>
      <w:r>
        <w:rPr>
          <w:rFonts w:hint="eastAsia" w:ascii="仿宋_GB2312" w:hAnsi="宋体" w:eastAsia="仿宋_GB2312"/>
          <w:sz w:val="32"/>
          <w:szCs w:val="32"/>
          <w:lang w:val="en-US" w:eastAsia="zh-CN"/>
        </w:rPr>
        <w:t>的产品</w:t>
      </w:r>
      <w:r>
        <w:rPr>
          <w:rFonts w:hint="eastAsia" w:ascii="仿宋_GB2312" w:hAnsi="宋体" w:eastAsia="仿宋_GB2312"/>
          <w:sz w:val="32"/>
          <w:szCs w:val="32"/>
        </w:rPr>
        <w:t>占了40%，40批次</w:t>
      </w:r>
      <w:r>
        <w:rPr>
          <w:rFonts w:hint="eastAsia" w:ascii="仿宋_GB2312" w:hAnsi="宋体" w:eastAsia="仿宋_GB2312"/>
          <w:sz w:val="32"/>
          <w:szCs w:val="32"/>
          <w:lang w:val="en-US" w:eastAsia="zh-CN"/>
        </w:rPr>
        <w:t>产品</w:t>
      </w:r>
      <w:r>
        <w:rPr>
          <w:rFonts w:hint="eastAsia" w:ascii="仿宋_GB2312" w:hAnsi="宋体" w:eastAsia="仿宋_GB2312"/>
          <w:sz w:val="32"/>
          <w:szCs w:val="32"/>
        </w:rPr>
        <w:t>的水分含量的平均值为0.10%，该方法适用范围</w:t>
      </w:r>
      <w:r>
        <w:rPr>
          <w:rFonts w:hint="eastAsia" w:ascii="仿宋_GB2312" w:hAnsi="宋体" w:eastAsia="仿宋_GB2312"/>
          <w:sz w:val="32"/>
          <w:szCs w:val="32"/>
          <w:lang w:val="en-US" w:eastAsia="zh-CN"/>
        </w:rPr>
        <w:t>中覆盖了</w:t>
      </w:r>
      <w:r>
        <w:rPr>
          <w:rFonts w:hint="eastAsia" w:ascii="仿宋_GB2312" w:hAnsi="宋体" w:eastAsia="仿宋_GB2312"/>
          <w:sz w:val="32"/>
          <w:szCs w:val="32"/>
        </w:rPr>
        <w:t>木姜子油产品，但如果采用该方法会增加企业购买设备、耗材和培养检测人员的成本，增加企业的负担。</w:t>
      </w:r>
    </w:p>
    <w:p>
      <w:pPr>
        <w:spacing w:after="0" w:line="240" w:lineRule="auto"/>
        <w:ind w:firstLine="640" w:firstLineChars="200"/>
        <w:rPr>
          <w:rFonts w:ascii="仿宋_GB2312" w:hAnsi="宋体" w:eastAsia="仿宋_GB2312"/>
          <w:sz w:val="32"/>
          <w:szCs w:val="32"/>
        </w:rPr>
      </w:pPr>
      <w:r>
        <w:rPr>
          <w:rFonts w:hint="eastAsia" w:ascii="仿宋_GB2312" w:hAnsi="宋体" w:eastAsia="仿宋_GB2312"/>
          <w:sz w:val="32"/>
          <w:szCs w:val="32"/>
        </w:rPr>
        <w:t>为观察不同水分含量</w:t>
      </w:r>
      <w:r>
        <w:rPr>
          <w:rFonts w:hint="eastAsia" w:ascii="仿宋_GB2312" w:hAnsi="宋体" w:eastAsia="仿宋_GB2312"/>
          <w:sz w:val="32"/>
          <w:szCs w:val="32"/>
          <w:lang w:val="en-US" w:eastAsia="zh-CN"/>
        </w:rPr>
        <w:t>的</w:t>
      </w:r>
      <w:r>
        <w:rPr>
          <w:rFonts w:hint="eastAsia" w:ascii="仿宋_GB2312" w:hAnsi="宋体" w:eastAsia="仿宋_GB2312"/>
          <w:sz w:val="32"/>
          <w:szCs w:val="32"/>
        </w:rPr>
        <w:t>木姜子油</w:t>
      </w:r>
      <w:r>
        <w:rPr>
          <w:rFonts w:hint="eastAsia" w:ascii="仿宋_GB2312" w:hAnsi="宋体" w:eastAsia="仿宋_GB2312"/>
          <w:sz w:val="32"/>
          <w:szCs w:val="32"/>
          <w:lang w:val="en-US" w:eastAsia="zh-CN"/>
        </w:rPr>
        <w:t>产品的组织形态</w:t>
      </w:r>
      <w:r>
        <w:rPr>
          <w:rFonts w:hint="eastAsia" w:ascii="仿宋_GB2312" w:hAnsi="宋体" w:eastAsia="仿宋_GB2312"/>
          <w:sz w:val="32"/>
          <w:szCs w:val="32"/>
        </w:rPr>
        <w:t>，标准编制小组分别调制了不同颜色深度的水分含量为0.1%、0.2%、0.5%和1.0%的木姜子油样品，摇匀后能观察到上述</w:t>
      </w:r>
      <w:r>
        <w:rPr>
          <w:rFonts w:hint="eastAsia" w:ascii="仿宋_GB2312" w:hAnsi="宋体" w:eastAsia="仿宋_GB2312"/>
          <w:sz w:val="32"/>
          <w:szCs w:val="32"/>
          <w:lang w:val="en-US" w:eastAsia="zh-CN"/>
        </w:rPr>
        <w:t>水分含量的</w:t>
      </w:r>
      <w:r>
        <w:rPr>
          <w:rFonts w:hint="eastAsia" w:ascii="仿宋_GB2312" w:hAnsi="宋体" w:eastAsia="仿宋_GB2312"/>
          <w:sz w:val="32"/>
          <w:szCs w:val="32"/>
        </w:rPr>
        <w:t>木姜子油产品中有明显的悬浮水珠，</w:t>
      </w:r>
      <w:r>
        <w:rPr>
          <w:rFonts w:hint="eastAsia" w:ascii="仿宋_GB2312" w:hAnsi="宋体" w:eastAsia="仿宋_GB2312"/>
          <w:sz w:val="32"/>
          <w:szCs w:val="32"/>
          <w:lang w:val="en-US" w:eastAsia="zh-CN"/>
        </w:rPr>
        <w:t>静置一定时间</w:t>
      </w:r>
      <w:r>
        <w:rPr>
          <w:rFonts w:hint="eastAsia" w:ascii="仿宋_GB2312" w:hAnsi="宋体" w:eastAsia="仿宋_GB2312"/>
          <w:sz w:val="32"/>
          <w:szCs w:val="32"/>
        </w:rPr>
        <w:t>后能明显观察到油水分层现象。本次</w:t>
      </w:r>
      <w:r>
        <w:rPr>
          <w:rFonts w:hint="eastAsia" w:ascii="仿宋_GB2312" w:hAnsi="宋体" w:eastAsia="仿宋_GB2312"/>
          <w:sz w:val="32"/>
          <w:szCs w:val="32"/>
          <w:lang w:val="en-US" w:eastAsia="zh-CN"/>
        </w:rPr>
        <w:t>木姜子油</w:t>
      </w:r>
      <w:r>
        <w:rPr>
          <w:rFonts w:hint="eastAsia" w:ascii="仿宋_GB2312" w:hAnsi="宋体" w:eastAsia="仿宋_GB2312"/>
          <w:sz w:val="32"/>
          <w:szCs w:val="32"/>
        </w:rPr>
        <w:t>食品安全地方标准重点关注的是酸价、过氧化值、苯并</w:t>
      </w:r>
      <w:r>
        <w:rPr>
          <w:rFonts w:ascii="仿宋_GB2312" w:hAnsi="宋体" w:eastAsia="仿宋_GB2312"/>
          <w:sz w:val="32"/>
          <w:szCs w:val="32"/>
        </w:rPr>
        <w:t>[a]</w:t>
      </w:r>
      <w:r>
        <w:rPr>
          <w:rFonts w:hint="eastAsia" w:ascii="仿宋_GB2312" w:hAnsi="宋体" w:eastAsia="仿宋_GB2312"/>
          <w:sz w:val="32"/>
          <w:szCs w:val="32"/>
        </w:rPr>
        <w:t>芘、</w:t>
      </w:r>
      <w:r>
        <w:rPr>
          <w:rFonts w:hint="eastAsia" w:ascii="仿宋_GB2312" w:hAnsi="宋体" w:eastAsia="仿宋_GB2312"/>
          <w:sz w:val="32"/>
          <w:szCs w:val="32"/>
          <w:lang w:eastAsia="zh-CN"/>
        </w:rPr>
        <w:t>铅（以Pb计）</w:t>
      </w:r>
      <w:r>
        <w:rPr>
          <w:rFonts w:hint="eastAsia" w:ascii="仿宋_GB2312" w:hAnsi="宋体" w:eastAsia="仿宋_GB2312"/>
          <w:sz w:val="32"/>
          <w:szCs w:val="32"/>
        </w:rPr>
        <w:t>、</w:t>
      </w:r>
      <w:r>
        <w:rPr>
          <w:rFonts w:hint="eastAsia" w:ascii="仿宋_GB2312" w:hAnsi="宋体" w:eastAsia="仿宋_GB2312"/>
          <w:sz w:val="32"/>
          <w:szCs w:val="32"/>
          <w:lang w:eastAsia="zh-CN"/>
        </w:rPr>
        <w:t>总砷（以As计）</w:t>
      </w:r>
      <w:r>
        <w:rPr>
          <w:rFonts w:hint="eastAsia" w:ascii="仿宋_GB2312" w:hAnsi="宋体" w:eastAsia="仿宋_GB2312"/>
          <w:sz w:val="32"/>
          <w:szCs w:val="32"/>
        </w:rPr>
        <w:t>等影响产品质量和对人体危害的的指标，而</w:t>
      </w:r>
      <w:r>
        <w:rPr>
          <w:rFonts w:hint="eastAsia" w:ascii="仿宋_GB2312" w:hAnsi="宋体" w:eastAsia="仿宋_GB2312"/>
          <w:sz w:val="32"/>
          <w:szCs w:val="32"/>
          <w:lang w:val="en-US" w:eastAsia="zh-CN"/>
        </w:rPr>
        <w:t>产品中</w:t>
      </w:r>
      <w:r>
        <w:rPr>
          <w:rFonts w:hint="eastAsia" w:ascii="仿宋_GB2312" w:hAnsi="宋体" w:eastAsia="仿宋_GB2312"/>
          <w:sz w:val="32"/>
          <w:szCs w:val="32"/>
        </w:rPr>
        <w:t>水分含量不会对人体造成危害</w:t>
      </w:r>
      <w:r>
        <w:rPr>
          <w:rFonts w:hint="eastAsia" w:ascii="仿宋_GB2312" w:hAnsi="宋体" w:eastAsia="仿宋_GB2312"/>
          <w:sz w:val="32"/>
          <w:szCs w:val="32"/>
          <w:lang w:eastAsia="zh-CN"/>
        </w:rPr>
        <w:t>。</w:t>
      </w:r>
      <w:r>
        <w:rPr>
          <w:rFonts w:hint="eastAsia" w:ascii="仿宋_GB2312" w:hAnsi="宋体" w:eastAsia="仿宋_GB2312"/>
          <w:sz w:val="32"/>
          <w:szCs w:val="32"/>
        </w:rPr>
        <w:t>综上所述，标准编制小组</w:t>
      </w:r>
      <w:r>
        <w:rPr>
          <w:rFonts w:hint="eastAsia" w:ascii="仿宋_GB2312" w:hAnsi="宋体" w:eastAsia="仿宋_GB2312"/>
          <w:sz w:val="32"/>
          <w:szCs w:val="32"/>
          <w:lang w:val="en-US" w:eastAsia="zh-CN"/>
        </w:rPr>
        <w:t>经讨论</w:t>
      </w:r>
      <w:r>
        <w:rPr>
          <w:rFonts w:hint="eastAsia" w:ascii="仿宋_GB2312" w:hAnsi="宋体" w:eastAsia="仿宋_GB2312"/>
          <w:sz w:val="32"/>
          <w:szCs w:val="32"/>
        </w:rPr>
        <w:t>将</w:t>
      </w:r>
      <w:r>
        <w:rPr>
          <w:rFonts w:hint="eastAsia" w:ascii="仿宋_GB2312" w:hAnsi="宋体" w:eastAsia="仿宋_GB2312"/>
          <w:sz w:val="32"/>
          <w:szCs w:val="32"/>
          <w:lang w:val="en-US" w:eastAsia="zh-CN"/>
        </w:rPr>
        <w:t>产品的</w:t>
      </w:r>
      <w:r>
        <w:rPr>
          <w:rFonts w:hint="eastAsia" w:ascii="仿宋_GB2312" w:hAnsi="宋体" w:eastAsia="仿宋_GB2312"/>
          <w:sz w:val="32"/>
          <w:szCs w:val="32"/>
        </w:rPr>
        <w:t>水分</w:t>
      </w:r>
      <w:r>
        <w:rPr>
          <w:rFonts w:hint="eastAsia" w:ascii="仿宋_GB2312" w:hAnsi="宋体" w:eastAsia="仿宋_GB2312"/>
          <w:sz w:val="32"/>
          <w:szCs w:val="32"/>
          <w:lang w:val="en-US" w:eastAsia="zh-CN"/>
        </w:rPr>
        <w:t>含量纳入</w:t>
      </w:r>
      <w:r>
        <w:rPr>
          <w:rFonts w:hint="eastAsia" w:ascii="仿宋_GB2312" w:hAnsi="宋体" w:eastAsia="仿宋_GB2312"/>
          <w:sz w:val="32"/>
          <w:szCs w:val="32"/>
        </w:rPr>
        <w:t>感官要求，采用感官</w:t>
      </w:r>
      <w:r>
        <w:rPr>
          <w:rFonts w:hint="eastAsia" w:ascii="仿宋_GB2312" w:hAnsi="宋体" w:eastAsia="仿宋_GB2312"/>
          <w:sz w:val="32"/>
          <w:szCs w:val="32"/>
          <w:lang w:val="en-US" w:eastAsia="zh-CN"/>
        </w:rPr>
        <w:t>检验</w:t>
      </w:r>
      <w:r>
        <w:rPr>
          <w:rFonts w:hint="eastAsia" w:ascii="仿宋_GB2312" w:hAnsi="宋体" w:eastAsia="仿宋_GB2312"/>
          <w:sz w:val="32"/>
          <w:szCs w:val="32"/>
        </w:rPr>
        <w:t>的方式</w:t>
      </w:r>
      <w:r>
        <w:rPr>
          <w:rFonts w:hint="eastAsia" w:ascii="仿宋_GB2312" w:hAnsi="宋体" w:eastAsia="仿宋_GB2312"/>
          <w:sz w:val="32"/>
          <w:szCs w:val="32"/>
          <w:lang w:val="en-US" w:eastAsia="zh-CN"/>
        </w:rPr>
        <w:t>把控</w:t>
      </w:r>
      <w:r>
        <w:rPr>
          <w:rFonts w:hint="eastAsia" w:ascii="仿宋_GB2312" w:hAnsi="宋体" w:eastAsia="仿宋_GB2312"/>
          <w:sz w:val="32"/>
          <w:szCs w:val="32"/>
        </w:rPr>
        <w:t>木姜子油产品中的水分</w:t>
      </w:r>
      <w:r>
        <w:rPr>
          <w:rFonts w:hint="eastAsia" w:ascii="仿宋_GB2312" w:hAnsi="宋体" w:eastAsia="仿宋_GB2312"/>
          <w:sz w:val="32"/>
          <w:szCs w:val="32"/>
          <w:lang w:val="en-US" w:eastAsia="zh-CN"/>
        </w:rPr>
        <w:t>指标</w:t>
      </w:r>
      <w:r>
        <w:rPr>
          <w:rFonts w:hint="eastAsia" w:ascii="仿宋_GB2312" w:hAnsi="宋体" w:eastAsia="仿宋_GB2312"/>
          <w:sz w:val="32"/>
          <w:szCs w:val="32"/>
        </w:rPr>
        <w:t>。</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参考</w:t>
      </w:r>
      <w:r>
        <w:rPr>
          <w:rFonts w:hint="eastAsia" w:ascii="仿宋_GB2312" w:hAnsi="宋体" w:eastAsia="仿宋_GB2312"/>
          <w:sz w:val="32"/>
          <w:szCs w:val="32"/>
        </w:rPr>
        <w:t>DBS</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51/008-2019《食品安全地方标准 花椒油》、</w:t>
      </w:r>
      <w:r>
        <w:rPr>
          <w:rFonts w:ascii="仿宋_GB2312" w:hAnsi="宋体" w:eastAsia="仿宋_GB2312"/>
          <w:sz w:val="32"/>
          <w:szCs w:val="32"/>
        </w:rPr>
        <w:t>DBS</w:t>
      </w:r>
      <w:r>
        <w:rPr>
          <w:rFonts w:hint="eastAsia" w:ascii="仿宋_GB2312" w:hAnsi="宋体" w:eastAsia="仿宋_GB2312"/>
          <w:sz w:val="32"/>
          <w:szCs w:val="32"/>
          <w:lang w:val="en-US" w:eastAsia="zh-CN"/>
        </w:rPr>
        <w:t xml:space="preserve"> </w:t>
      </w:r>
      <w:r>
        <w:rPr>
          <w:rFonts w:ascii="仿宋_GB2312" w:hAnsi="宋体" w:eastAsia="仿宋_GB2312"/>
          <w:sz w:val="32"/>
          <w:szCs w:val="32"/>
        </w:rPr>
        <w:t>50</w:t>
      </w:r>
      <w:r>
        <w:rPr>
          <w:rFonts w:hint="eastAsia" w:ascii="仿宋_GB2312" w:hAnsi="宋体" w:eastAsia="仿宋_GB2312"/>
          <w:sz w:val="32"/>
          <w:szCs w:val="32"/>
        </w:rPr>
        <w:t>/</w:t>
      </w:r>
      <w:r>
        <w:rPr>
          <w:rFonts w:ascii="仿宋_GB2312" w:hAnsi="宋体" w:eastAsia="仿宋_GB2312"/>
          <w:sz w:val="32"/>
          <w:szCs w:val="32"/>
        </w:rPr>
        <w:t>024-2015</w:t>
      </w:r>
      <w:r>
        <w:rPr>
          <w:rFonts w:hint="eastAsia" w:ascii="仿宋_GB2312" w:hAnsi="宋体" w:eastAsia="仿宋_GB2312"/>
          <w:sz w:val="32"/>
          <w:szCs w:val="32"/>
        </w:rPr>
        <w:t>《食品安全地方标准 香辛料油》等食品安全标准</w:t>
      </w:r>
      <w:r>
        <w:rPr>
          <w:rFonts w:hint="eastAsia" w:ascii="仿宋_GB2312" w:hAnsi="宋体" w:eastAsia="仿宋_GB2312"/>
          <w:sz w:val="32"/>
          <w:szCs w:val="32"/>
          <w:lang w:val="en-US" w:eastAsia="zh-CN"/>
        </w:rPr>
        <w:t>也</w:t>
      </w:r>
      <w:r>
        <w:rPr>
          <w:rFonts w:hint="eastAsia" w:ascii="仿宋_GB2312" w:hAnsi="宋体" w:eastAsia="仿宋_GB2312"/>
          <w:sz w:val="32"/>
          <w:szCs w:val="32"/>
        </w:rPr>
        <w:t>未将水分纳入</w:t>
      </w:r>
      <w:r>
        <w:rPr>
          <w:rFonts w:hint="eastAsia" w:ascii="仿宋_GB2312" w:hAnsi="宋体" w:eastAsia="仿宋_GB2312"/>
          <w:sz w:val="32"/>
          <w:szCs w:val="32"/>
          <w:lang w:val="en-US" w:eastAsia="zh-CN"/>
        </w:rPr>
        <w:t>标准的</w:t>
      </w:r>
      <w:r>
        <w:rPr>
          <w:rFonts w:hint="eastAsia" w:ascii="仿宋_GB2312" w:hAnsi="宋体" w:eastAsia="仿宋_GB2312"/>
          <w:sz w:val="32"/>
          <w:szCs w:val="32"/>
        </w:rPr>
        <w:t>理化指标要求。</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安全指标</w:t>
      </w:r>
    </w:p>
    <w:p>
      <w:pPr>
        <w:spacing w:after="0" w:line="240" w:lineRule="auto"/>
        <w:ind w:firstLine="640" w:firstLineChars="200"/>
        <w:rPr>
          <w:rFonts w:hint="eastAsia" w:ascii="宋体" w:hAnsi="宋体"/>
          <w:kern w:val="0"/>
        </w:rPr>
      </w:pPr>
      <w:r>
        <w:rPr>
          <w:rFonts w:hint="eastAsia" w:ascii="仿宋_GB2312" w:hAnsi="宋体" w:eastAsia="仿宋_GB2312"/>
          <w:sz w:val="32"/>
          <w:szCs w:val="32"/>
        </w:rPr>
        <w:t>食品添加剂应符合</w:t>
      </w:r>
      <w:r>
        <w:rPr>
          <w:rFonts w:ascii="Cambria Math" w:hAnsi="Cambria Math" w:eastAsia="仿宋_GB2312" w:cs="Cambria Math"/>
          <w:sz w:val="32"/>
          <w:szCs w:val="32"/>
        </w:rPr>
        <w:t> </w:t>
      </w:r>
      <w:r>
        <w:rPr>
          <w:rFonts w:hint="eastAsia" w:ascii="仿宋_GB2312" w:hAnsi="宋体" w:eastAsia="仿宋_GB2312"/>
          <w:sz w:val="32"/>
          <w:szCs w:val="32"/>
        </w:rPr>
        <w:t>GB 2760</w:t>
      </w:r>
      <w:r>
        <w:rPr>
          <w:rFonts w:ascii="Cambria Math" w:hAnsi="Cambria Math" w:eastAsia="仿宋_GB2312" w:cs="Cambria Math"/>
          <w:sz w:val="32"/>
          <w:szCs w:val="32"/>
        </w:rPr>
        <w:t> </w:t>
      </w:r>
      <w:r>
        <w:rPr>
          <w:rFonts w:hint="eastAsia" w:ascii="仿宋_GB2312" w:hAnsi="宋体" w:eastAsia="仿宋_GB2312"/>
          <w:sz w:val="32"/>
          <w:szCs w:val="32"/>
        </w:rPr>
        <w:t>的规定、真菌毒素限量应符合GB 2761的规定、其他污染物限量应符合GB 2762的规定。</w:t>
      </w:r>
    </w:p>
    <w:p>
      <w:pPr>
        <w:spacing w:after="0" w:line="240" w:lineRule="auto"/>
        <w:ind w:firstLine="640" w:firstLineChars="200"/>
        <w:rPr>
          <w:rFonts w:hint="eastAsia" w:ascii="宋体" w:hAnsi="宋体"/>
          <w:kern w:val="0"/>
        </w:rPr>
      </w:pPr>
      <w:r>
        <w:rPr>
          <w:rFonts w:hint="eastAsia" w:ascii="仿宋_GB2312" w:hAnsi="宋体" w:eastAsia="仿宋_GB2312"/>
          <w:sz w:val="32"/>
          <w:szCs w:val="32"/>
        </w:rPr>
        <w:t>（五）分析方法</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本标准根据产品技术要求，分别规定了相应的分析方法。</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w:t>
      </w:r>
      <w:r>
        <w:rPr>
          <w:rFonts w:hint="eastAsia" w:ascii="仿宋_GB2312" w:hAnsi="宋体" w:eastAsia="仿宋_GB2312"/>
          <w:sz w:val="32"/>
          <w:szCs w:val="32"/>
        </w:rPr>
        <w:t>感官、理化分析方法</w:t>
      </w:r>
    </w:p>
    <w:p>
      <w:pPr>
        <w:pStyle w:val="19"/>
        <w:tabs>
          <w:tab w:val="center" w:pos="4201"/>
          <w:tab w:val="right" w:leader="dot" w:pos="9298"/>
        </w:tabs>
        <w:spacing w:after="0" w:line="240" w:lineRule="auto"/>
        <w:ind w:firstLine="640"/>
        <w:contextualSpacing/>
        <w:rPr>
          <w:rFonts w:hint="eastAsia" w:ascii="仿宋_GB2312" w:eastAsia="仿宋_GB2312" w:hAnsiTheme="minorEastAsia"/>
          <w:sz w:val="32"/>
          <w:szCs w:val="32"/>
        </w:rPr>
      </w:pPr>
      <w:r>
        <w:rPr>
          <w:rFonts w:hint="eastAsia" w:ascii="仿宋_GB2312" w:eastAsia="仿宋_GB2312" w:hAnsiTheme="minorEastAsia"/>
          <w:sz w:val="32"/>
          <w:szCs w:val="32"/>
        </w:rPr>
        <w:t>感官检测按照本标准执行，净含量按 JJF 1070《定量包装商品净含量计量检验规则》，酸价按 GB 5009.229《食品安全国家标准 食品中酸价的测定》，过氧化值按 GB 5009.227《食品安全国家标准 食品中过氧化值的测定》、</w:t>
      </w:r>
      <w:r>
        <w:rPr>
          <w:rFonts w:ascii="仿宋_GB2312" w:eastAsia="仿宋_GB2312" w:hAnsiTheme="minorEastAsia"/>
          <w:sz w:val="32"/>
          <w:szCs w:val="32"/>
        </w:rPr>
        <w:t>苯并[a]芘</w:t>
      </w:r>
      <w:r>
        <w:rPr>
          <w:rFonts w:hint="eastAsia" w:ascii="仿宋_GB2312" w:eastAsia="仿宋_GB2312" w:hAnsiTheme="minorEastAsia"/>
          <w:sz w:val="32"/>
          <w:szCs w:val="32"/>
        </w:rPr>
        <w:t>按GB 5009.27《</w:t>
      </w:r>
      <w:r>
        <w:rPr>
          <w:rFonts w:ascii="仿宋_GB2312" w:eastAsia="仿宋_GB2312" w:hAnsiTheme="minorEastAsia"/>
          <w:sz w:val="32"/>
          <w:szCs w:val="32"/>
        </w:rPr>
        <w:t>食品安全国家标准 食品中苯并[a]芘的测定</w:t>
      </w:r>
      <w:r>
        <w:rPr>
          <w:rFonts w:hint="eastAsia" w:ascii="仿宋_GB2312" w:eastAsia="仿宋_GB2312" w:hAnsiTheme="minorEastAsia"/>
          <w:sz w:val="32"/>
          <w:szCs w:val="32"/>
        </w:rPr>
        <w:t>》，</w:t>
      </w:r>
      <w:r>
        <w:rPr>
          <w:rFonts w:hint="eastAsia" w:ascii="仿宋_GB2312" w:eastAsia="仿宋_GB2312" w:hAnsiTheme="minorEastAsia"/>
          <w:sz w:val="32"/>
          <w:szCs w:val="32"/>
          <w:lang w:eastAsia="zh-CN"/>
        </w:rPr>
        <w:t>铅（以Pb计）</w:t>
      </w:r>
      <w:r>
        <w:rPr>
          <w:rFonts w:hint="eastAsia" w:ascii="仿宋_GB2312" w:eastAsia="仿宋_GB2312" w:hAnsiTheme="minorEastAsia"/>
          <w:sz w:val="32"/>
          <w:szCs w:val="32"/>
        </w:rPr>
        <w:t>按GB 5009.12《食品安全国家标准 食品中</w:t>
      </w:r>
      <w:r>
        <w:rPr>
          <w:rFonts w:hint="eastAsia" w:ascii="仿宋_GB2312" w:eastAsia="仿宋_GB2312" w:hAnsiTheme="minorEastAsia"/>
          <w:sz w:val="32"/>
          <w:szCs w:val="32"/>
          <w:lang w:eastAsia="zh-CN"/>
        </w:rPr>
        <w:t>铅</w:t>
      </w:r>
      <w:r>
        <w:rPr>
          <w:rFonts w:hint="eastAsia" w:ascii="仿宋_GB2312" w:eastAsia="仿宋_GB2312" w:hAnsiTheme="minorEastAsia"/>
          <w:sz w:val="32"/>
          <w:szCs w:val="32"/>
        </w:rPr>
        <w:t>的测定》，总</w:t>
      </w:r>
      <w:r>
        <w:rPr>
          <w:rFonts w:hint="eastAsia" w:ascii="仿宋_GB2312" w:eastAsia="仿宋_GB2312" w:hAnsiTheme="minorEastAsia"/>
          <w:sz w:val="32"/>
          <w:szCs w:val="32"/>
          <w:lang w:eastAsia="zh-CN"/>
        </w:rPr>
        <w:t>砷（以As计）</w:t>
      </w:r>
      <w:r>
        <w:rPr>
          <w:rFonts w:hint="eastAsia" w:ascii="仿宋_GB2312" w:eastAsia="仿宋_GB2312" w:hAnsiTheme="minorEastAsia"/>
          <w:sz w:val="32"/>
          <w:szCs w:val="32"/>
        </w:rPr>
        <w:t>按</w:t>
      </w:r>
      <w:r>
        <w:rPr>
          <w:rFonts w:ascii="仿宋_GB2312" w:eastAsia="仿宋_GB2312" w:hAnsiTheme="minorEastAsia"/>
          <w:sz w:val="32"/>
          <w:szCs w:val="32"/>
        </w:rPr>
        <w:t>GB 5009.11</w:t>
      </w:r>
      <w:r>
        <w:rPr>
          <w:rFonts w:hint="eastAsia" w:ascii="仿宋_GB2312" w:eastAsia="仿宋_GB2312" w:hAnsiTheme="minorEastAsia"/>
          <w:sz w:val="32"/>
          <w:szCs w:val="32"/>
        </w:rPr>
        <w:t>《</w:t>
      </w:r>
      <w:r>
        <w:rPr>
          <w:rFonts w:ascii="仿宋_GB2312" w:eastAsia="仿宋_GB2312" w:hAnsiTheme="minorEastAsia"/>
          <w:sz w:val="32"/>
          <w:szCs w:val="32"/>
        </w:rPr>
        <w:t>食品安全国家标准 食品中总</w:t>
      </w:r>
      <w:r>
        <w:rPr>
          <w:rFonts w:hint="eastAsia" w:ascii="仿宋_GB2312" w:eastAsia="仿宋_GB2312" w:hAnsiTheme="minorEastAsia"/>
          <w:sz w:val="32"/>
          <w:szCs w:val="32"/>
          <w:lang w:eastAsia="zh-CN"/>
        </w:rPr>
        <w:t>砷</w:t>
      </w:r>
      <w:r>
        <w:rPr>
          <w:rFonts w:ascii="仿宋_GB2312" w:eastAsia="仿宋_GB2312" w:hAnsiTheme="minorEastAsia"/>
          <w:sz w:val="32"/>
          <w:szCs w:val="32"/>
        </w:rPr>
        <w:t>及无机</w:t>
      </w:r>
      <w:r>
        <w:rPr>
          <w:rFonts w:hint="eastAsia" w:ascii="仿宋_GB2312" w:eastAsia="仿宋_GB2312" w:hAnsiTheme="minorEastAsia"/>
          <w:sz w:val="32"/>
          <w:szCs w:val="32"/>
          <w:lang w:eastAsia="zh-CN"/>
        </w:rPr>
        <w:t>砷</w:t>
      </w:r>
      <w:r>
        <w:rPr>
          <w:rFonts w:ascii="仿宋_GB2312" w:eastAsia="仿宋_GB2312" w:hAnsiTheme="minorEastAsia"/>
          <w:sz w:val="32"/>
          <w:szCs w:val="32"/>
        </w:rPr>
        <w:t>的测定</w:t>
      </w:r>
      <w:r>
        <w:rPr>
          <w:rFonts w:hint="eastAsia" w:ascii="仿宋_GB2312" w:eastAsia="仿宋_GB2312" w:hAnsiTheme="minorEastAsia"/>
          <w:sz w:val="32"/>
          <w:szCs w:val="32"/>
        </w:rPr>
        <w:t>》。</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生产过程卫生要求</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本标准有关生产过程卫生要求</w:t>
      </w:r>
      <w:r>
        <w:rPr>
          <w:rFonts w:hint="eastAsia" w:ascii="仿宋_GB2312" w:hAnsi="宋体" w:eastAsia="仿宋_GB2312"/>
          <w:sz w:val="32"/>
          <w:szCs w:val="32"/>
          <w:lang w:val="en-US" w:eastAsia="zh-CN"/>
        </w:rPr>
        <w:t>应符合</w:t>
      </w:r>
      <w:r>
        <w:rPr>
          <w:rFonts w:hint="eastAsia" w:ascii="仿宋_GB2312" w:hAnsi="宋体" w:eastAsia="仿宋_GB2312"/>
          <w:sz w:val="32"/>
          <w:szCs w:val="32"/>
        </w:rPr>
        <w:t>GB 14881</w:t>
      </w:r>
      <w:r>
        <w:rPr>
          <w:rFonts w:hint="eastAsia" w:ascii="仿宋_GB2312" w:hAnsi="宋体" w:eastAsia="仿宋_GB2312"/>
          <w:sz w:val="32"/>
          <w:szCs w:val="32"/>
          <w:lang w:eastAsia="zh-CN"/>
        </w:rPr>
        <w:t>《</w:t>
      </w:r>
      <w:r>
        <w:rPr>
          <w:rFonts w:hint="eastAsia" w:ascii="仿宋_GB2312" w:hAnsi="宋体" w:eastAsia="仿宋_GB2312"/>
          <w:sz w:val="32"/>
          <w:szCs w:val="32"/>
        </w:rPr>
        <w:t>食品安全国家标准 食品生产通用卫生规范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的规定</w:t>
      </w:r>
      <w:r>
        <w:rPr>
          <w:rFonts w:hint="eastAsia" w:ascii="仿宋_GB2312" w:hAnsi="宋体" w:eastAsia="仿宋_GB2312"/>
          <w:sz w:val="32"/>
          <w:szCs w:val="32"/>
        </w:rPr>
        <w:t>。</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w:t>
      </w:r>
      <w:r>
        <w:rPr>
          <w:rFonts w:hint="eastAsia" w:ascii="仿宋_GB2312" w:hAnsi="宋体" w:eastAsia="仿宋_GB2312"/>
          <w:sz w:val="32"/>
          <w:szCs w:val="32"/>
        </w:rPr>
        <w:t>检验规则和标签、标志、包装、运输、贮存及标签</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预包装食品标签应符合GB 7718的规定；营养标签应符合GB 28050的规定。</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产品包装应有明显标志，包装储运图示标志应符合 GB/T 191 的规定。</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产品包装材料和容器应符合食品安全国家标准及有关规定。</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运输工具应清洁、卫生、无异味、无污染；运输过程中应防雨、防潮、防曝晒；不应与有毒、有害、有异味、易污染的物品混装、混运。</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产品应贮存于清洁卫生、阴凉、干燥、通风处，不得与有毒、有害、有异味、有腐蚀性的物品同处贮存；产品应离地离墙存放，实行先进先出的原则。</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五、与现行相关法律、法规及相关标准，特别是强制性标准的协调性</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本标准格式、技术要求以及相关的内容均按照GB/T 1.1</w:t>
      </w:r>
      <w:r>
        <w:rPr>
          <w:rFonts w:hint="eastAsia" w:ascii="仿宋_GB2312" w:hAnsi="宋体" w:eastAsia="仿宋_GB2312"/>
          <w:kern w:val="28"/>
          <w:sz w:val="32"/>
          <w:szCs w:val="32"/>
        </w:rPr>
        <w:t>—</w:t>
      </w:r>
      <w:r>
        <w:rPr>
          <w:rFonts w:hint="eastAsia" w:ascii="仿宋_GB2312" w:hAnsi="宋体" w:eastAsia="仿宋_GB2312"/>
          <w:sz w:val="32"/>
          <w:szCs w:val="32"/>
        </w:rPr>
        <w:t>2020《标准化工作导则第1部分：标准的结构和起草规则》要求编写，内容符合相关的现行法律、法规和强制性标准的要求。</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六、专利及涉及知识产权</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本标准内容不涉及专利相关的知识产权。</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七、重大意见分歧的处理依据和结果</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本标准为地方标准，在标准的起草过程充分征求相关单位专家和企业技术人员意见和建议，通过共同讨论、协商，达成一致，没有重大分歧意见。</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八、贯彻标准的要求和措施建议</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本标准发布后，相关单位应及时积极组织做好执行标准的各项工作，标准实施后应按标准要求组织生产、检验、销售。</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九、废止现行有关标准的建议</w:t>
      </w:r>
    </w:p>
    <w:p>
      <w:pPr>
        <w:spacing w:after="0" w:line="24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本标准为首次制定，无废止现行有关标准的建议。</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十、推广应用的预期效果</w:t>
      </w:r>
    </w:p>
    <w:p>
      <w:pPr>
        <w:spacing w:after="0" w:line="240" w:lineRule="auto"/>
        <w:ind w:firstLine="640" w:firstLineChars="200"/>
        <w:rPr>
          <w:rFonts w:hint="eastAsia" w:ascii="仿宋_GB2312" w:hAnsi="宋体" w:eastAsia="仿宋_GB2312"/>
          <w:sz w:val="32"/>
          <w:szCs w:val="32"/>
        </w:rPr>
      </w:pPr>
      <w:r>
        <w:rPr>
          <w:rFonts w:ascii="仿宋_GB2312" w:hAnsi="宋体" w:eastAsia="仿宋_GB2312"/>
          <w:sz w:val="32"/>
          <w:szCs w:val="32"/>
        </w:rPr>
        <w:t xml:space="preserve">《食品安全地方标准 </w:t>
      </w:r>
      <w:r>
        <w:rPr>
          <w:rFonts w:hint="eastAsia" w:ascii="仿宋_GB2312" w:hAnsi="宋体" w:eastAsia="仿宋_GB2312"/>
          <w:sz w:val="32"/>
          <w:szCs w:val="32"/>
        </w:rPr>
        <w:t>木姜子油</w:t>
      </w:r>
      <w:r>
        <w:rPr>
          <w:rFonts w:ascii="仿宋_GB2312" w:hAnsi="宋体" w:eastAsia="仿宋_GB2312"/>
          <w:sz w:val="32"/>
          <w:szCs w:val="32"/>
        </w:rPr>
        <w:t>》</w:t>
      </w:r>
      <w:r>
        <w:rPr>
          <w:rFonts w:hint="eastAsia" w:ascii="仿宋_GB2312" w:hAnsi="宋体" w:eastAsia="仿宋_GB2312"/>
          <w:sz w:val="32"/>
          <w:szCs w:val="32"/>
        </w:rPr>
        <w:t>的制定、发布实施、推广应用，有利于规范我省生产的木姜子油产品的加工，引导企业规范生产，提升技术水平，增强贵州木姜子油产品在市场上的竞争力，促进产业的可持续健康发展，同时为食品安全日常监管提供技术依据，消除食品质量安全隐患，保障广大人民群众的食品质量安全。</w:t>
      </w:r>
    </w:p>
    <w:p>
      <w:pPr>
        <w:spacing w:after="0" w:line="240" w:lineRule="auto"/>
        <w:ind w:firstLine="640" w:firstLineChars="200"/>
        <w:rPr>
          <w:rFonts w:hint="eastAsia" w:ascii="黑体" w:hAnsi="黑体" w:eastAsia="黑体"/>
          <w:sz w:val="32"/>
          <w:szCs w:val="32"/>
        </w:rPr>
      </w:pPr>
      <w:r>
        <w:rPr>
          <w:rFonts w:hint="eastAsia" w:ascii="黑体" w:hAnsi="黑体" w:eastAsia="黑体"/>
          <w:sz w:val="32"/>
          <w:szCs w:val="32"/>
        </w:rPr>
        <w:t>十一、其他应予说明的事项</w:t>
      </w:r>
    </w:p>
    <w:p>
      <w:pPr>
        <w:spacing w:after="0" w:line="240" w:lineRule="auto"/>
        <w:ind w:right="210" w:firstLine="658"/>
        <w:rPr>
          <w:rFonts w:hint="eastAsia" w:ascii="仿宋_GB2312" w:hAnsi="宋体" w:eastAsia="仿宋_GB2312" w:cs="宋体"/>
          <w:spacing w:val="-2"/>
          <w:sz w:val="32"/>
          <w:szCs w:val="32"/>
        </w:rPr>
      </w:pPr>
      <w:r>
        <w:rPr>
          <w:rFonts w:hint="eastAsia" w:ascii="仿宋_GB2312" w:hAnsi="宋体" w:eastAsia="仿宋_GB2312"/>
          <w:sz w:val="32"/>
          <w:szCs w:val="32"/>
        </w:rPr>
        <w:t>无</w:t>
      </w:r>
      <w:r>
        <w:rPr>
          <w:rFonts w:hint="eastAsia" w:ascii="仿宋_GB2312" w:hAnsi="宋体" w:eastAsia="仿宋_GB2312" w:cs="宋体"/>
          <w:spacing w:val="-2"/>
          <w:sz w:val="32"/>
          <w:szCs w:val="32"/>
        </w:rPr>
        <w:t>。</w:t>
      </w:r>
    </w:p>
    <w:p>
      <w:pPr>
        <w:jc w:val="both"/>
        <w:rPr>
          <w:rFonts w:hint="eastAsia" w:ascii="黑体" w:hAnsi="黑体" w:eastAsia="黑体"/>
          <w:sz w:val="32"/>
          <w:szCs w:val="32"/>
        </w:rPr>
      </w:pPr>
    </w:p>
    <w:p>
      <w:pPr>
        <w:ind w:firstLine="640" w:firstLineChars="200"/>
        <w:jc w:val="right"/>
        <w:rPr>
          <w:rFonts w:hint="eastAsia" w:ascii="黑体" w:hAnsi="黑体" w:eastAsia="黑体"/>
          <w:sz w:val="32"/>
          <w:szCs w:val="32"/>
        </w:rPr>
      </w:pPr>
    </w:p>
    <w:p>
      <w:pPr>
        <w:ind w:firstLine="640" w:firstLineChars="200"/>
        <w:jc w:val="right"/>
        <w:rPr>
          <w:rFonts w:hint="eastAsia" w:ascii="宋体" w:hAnsi="宋体"/>
          <w:sz w:val="32"/>
          <w:szCs w:val="32"/>
        </w:rPr>
      </w:pPr>
    </w:p>
    <w:p>
      <w:pPr>
        <w:ind w:firstLine="640" w:firstLineChars="200"/>
        <w:jc w:val="center"/>
        <w:rPr>
          <w:rFonts w:hint="eastAsia" w:ascii="仿宋_GB2312" w:hAnsi="宋体" w:eastAsia="仿宋_GB2312"/>
          <w:sz w:val="32"/>
          <w:szCs w:val="32"/>
        </w:rPr>
      </w:pPr>
      <w:r>
        <w:rPr>
          <w:rFonts w:hint="eastAsia" w:ascii="宋体" w:hAnsi="宋体"/>
          <w:sz w:val="32"/>
          <w:szCs w:val="32"/>
        </w:rPr>
        <w:t xml:space="preserve">            </w:t>
      </w:r>
      <w:r>
        <w:rPr>
          <w:rFonts w:hint="eastAsia" w:ascii="仿宋_GB2312" w:hAnsi="宋体" w:eastAsia="仿宋_GB2312"/>
          <w:sz w:val="32"/>
          <w:szCs w:val="32"/>
        </w:rPr>
        <w:t xml:space="preserve"> 《食品安全地方标准 木姜子油）》编制小组</w:t>
      </w:r>
    </w:p>
    <w:p>
      <w:pPr>
        <w:ind w:firstLine="640" w:firstLineChars="200"/>
        <w:jc w:val="center"/>
        <w:rPr>
          <w:rFonts w:hint="eastAsia" w:ascii="宋体" w:hAnsi="宋体"/>
          <w:sz w:val="32"/>
          <w:szCs w:val="32"/>
        </w:rPr>
      </w:pPr>
      <w:r>
        <w:rPr>
          <w:rFonts w:hint="eastAsia" w:ascii="仿宋_GB2312" w:hAnsi="宋体" w:eastAsia="仿宋_GB2312"/>
          <w:sz w:val="32"/>
          <w:szCs w:val="32"/>
        </w:rPr>
        <w:t xml:space="preserve">                2025年3月24</w:t>
      </w:r>
      <w:r>
        <w:rPr>
          <w:rFonts w:hint="eastAsia" w:ascii="仿宋_GB2312" w:hAnsi="宋体" w:eastAsia="仿宋_GB2312"/>
          <w:sz w:val="32"/>
          <w:szCs w:val="32"/>
          <w:lang w:val="en-US" w:eastAsia="zh-CN"/>
        </w:rPr>
        <w:t>日</w:t>
      </w:r>
    </w:p>
    <w:sectPr>
      <w:headerReference r:id="rId5" w:type="default"/>
      <w:footerReference r:id="rId6" w:type="default"/>
      <w:pgSz w:w="11906" w:h="16838"/>
      <w:pgMar w:top="1418" w:right="1418" w:bottom="1418" w:left="1418"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300908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422D3"/>
    <w:multiLevelType w:val="singleLevel"/>
    <w:tmpl w:val="DA7422D3"/>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20"/>
      <w:suff w:val="nothing"/>
      <w:lvlText w:val="%1　"/>
      <w:lvlJc w:val="left"/>
      <w:pPr>
        <w:ind w:left="540"/>
      </w:pPr>
      <w:rPr>
        <w:rFonts w:hint="eastAsia" w:ascii="黑体" w:hAnsi="Times New Roman" w:eastAsia="黑体" w:cs="Times New Roman"/>
        <w:b w:val="0"/>
        <w:i w:val="0"/>
        <w:sz w:val="21"/>
        <w:szCs w:val="21"/>
      </w:rPr>
    </w:lvl>
    <w:lvl w:ilvl="1" w:tentative="0">
      <w:start w:val="1"/>
      <w:numFmt w:val="decimal"/>
      <w:pStyle w:val="18"/>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646260FA"/>
    <w:multiLevelType w:val="multilevel"/>
    <w:tmpl w:val="646260FA"/>
    <w:lvl w:ilvl="0" w:tentative="0">
      <w:start w:val="1"/>
      <w:numFmt w:val="decimal"/>
      <w:pStyle w:val="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66"/>
    <w:rsid w:val="0000159E"/>
    <w:rsid w:val="00001741"/>
    <w:rsid w:val="00001A96"/>
    <w:rsid w:val="00010CE7"/>
    <w:rsid w:val="00014041"/>
    <w:rsid w:val="0001458E"/>
    <w:rsid w:val="00014FA9"/>
    <w:rsid w:val="0001524B"/>
    <w:rsid w:val="00015D56"/>
    <w:rsid w:val="000219E8"/>
    <w:rsid w:val="00022138"/>
    <w:rsid w:val="0002317F"/>
    <w:rsid w:val="00023D09"/>
    <w:rsid w:val="000240CD"/>
    <w:rsid w:val="00030965"/>
    <w:rsid w:val="00030DDA"/>
    <w:rsid w:val="00033205"/>
    <w:rsid w:val="0003549E"/>
    <w:rsid w:val="0003562C"/>
    <w:rsid w:val="0003580A"/>
    <w:rsid w:val="00035AC8"/>
    <w:rsid w:val="0003772B"/>
    <w:rsid w:val="0003798C"/>
    <w:rsid w:val="00042033"/>
    <w:rsid w:val="00042535"/>
    <w:rsid w:val="0004264B"/>
    <w:rsid w:val="00045099"/>
    <w:rsid w:val="000472F1"/>
    <w:rsid w:val="000477E3"/>
    <w:rsid w:val="00053049"/>
    <w:rsid w:val="0005325E"/>
    <w:rsid w:val="0005521F"/>
    <w:rsid w:val="00057A21"/>
    <w:rsid w:val="00060B2A"/>
    <w:rsid w:val="00065DA4"/>
    <w:rsid w:val="00076C14"/>
    <w:rsid w:val="000773A3"/>
    <w:rsid w:val="0008078C"/>
    <w:rsid w:val="00080794"/>
    <w:rsid w:val="00080978"/>
    <w:rsid w:val="000826AB"/>
    <w:rsid w:val="00082E03"/>
    <w:rsid w:val="00084BAD"/>
    <w:rsid w:val="000879E0"/>
    <w:rsid w:val="00091778"/>
    <w:rsid w:val="00092830"/>
    <w:rsid w:val="00093EE6"/>
    <w:rsid w:val="00094C28"/>
    <w:rsid w:val="00096CEF"/>
    <w:rsid w:val="00097A03"/>
    <w:rsid w:val="00097BB2"/>
    <w:rsid w:val="000A118B"/>
    <w:rsid w:val="000A1933"/>
    <w:rsid w:val="000A1A99"/>
    <w:rsid w:val="000A3B2A"/>
    <w:rsid w:val="000A4A23"/>
    <w:rsid w:val="000A5A20"/>
    <w:rsid w:val="000B01FC"/>
    <w:rsid w:val="000B0E38"/>
    <w:rsid w:val="000B1AF4"/>
    <w:rsid w:val="000B2EFC"/>
    <w:rsid w:val="000B35D4"/>
    <w:rsid w:val="000B580E"/>
    <w:rsid w:val="000B584D"/>
    <w:rsid w:val="000B6D86"/>
    <w:rsid w:val="000C2815"/>
    <w:rsid w:val="000C2DA9"/>
    <w:rsid w:val="000C7F14"/>
    <w:rsid w:val="000D12A7"/>
    <w:rsid w:val="000D2A88"/>
    <w:rsid w:val="000D2FB9"/>
    <w:rsid w:val="000D792A"/>
    <w:rsid w:val="000E09C5"/>
    <w:rsid w:val="000E105E"/>
    <w:rsid w:val="000E2906"/>
    <w:rsid w:val="000E300F"/>
    <w:rsid w:val="000E3556"/>
    <w:rsid w:val="000E3F8F"/>
    <w:rsid w:val="000E5D65"/>
    <w:rsid w:val="000E6CC0"/>
    <w:rsid w:val="000F0EAF"/>
    <w:rsid w:val="000F40E3"/>
    <w:rsid w:val="000F4885"/>
    <w:rsid w:val="000F58E9"/>
    <w:rsid w:val="00100C8B"/>
    <w:rsid w:val="00100D15"/>
    <w:rsid w:val="00101BF3"/>
    <w:rsid w:val="00101E2A"/>
    <w:rsid w:val="001022BA"/>
    <w:rsid w:val="00104932"/>
    <w:rsid w:val="001076F0"/>
    <w:rsid w:val="00110F5E"/>
    <w:rsid w:val="001119F9"/>
    <w:rsid w:val="0011286B"/>
    <w:rsid w:val="00115932"/>
    <w:rsid w:val="00116820"/>
    <w:rsid w:val="00116E17"/>
    <w:rsid w:val="001224FB"/>
    <w:rsid w:val="0012261A"/>
    <w:rsid w:val="00123E45"/>
    <w:rsid w:val="0012451D"/>
    <w:rsid w:val="00126DB4"/>
    <w:rsid w:val="00126DDB"/>
    <w:rsid w:val="00127226"/>
    <w:rsid w:val="001277EE"/>
    <w:rsid w:val="00127E86"/>
    <w:rsid w:val="00136084"/>
    <w:rsid w:val="001366D2"/>
    <w:rsid w:val="00137240"/>
    <w:rsid w:val="0014124F"/>
    <w:rsid w:val="00141C0C"/>
    <w:rsid w:val="001421F7"/>
    <w:rsid w:val="00143B27"/>
    <w:rsid w:val="00143E9A"/>
    <w:rsid w:val="00144718"/>
    <w:rsid w:val="001509FC"/>
    <w:rsid w:val="001511C1"/>
    <w:rsid w:val="001546C9"/>
    <w:rsid w:val="00154C73"/>
    <w:rsid w:val="00155292"/>
    <w:rsid w:val="001552CC"/>
    <w:rsid w:val="00156161"/>
    <w:rsid w:val="001604D5"/>
    <w:rsid w:val="00161616"/>
    <w:rsid w:val="001670A7"/>
    <w:rsid w:val="00170540"/>
    <w:rsid w:val="001706F3"/>
    <w:rsid w:val="00170E9E"/>
    <w:rsid w:val="001711C4"/>
    <w:rsid w:val="001719C0"/>
    <w:rsid w:val="00171A50"/>
    <w:rsid w:val="001728AB"/>
    <w:rsid w:val="00172A27"/>
    <w:rsid w:val="00173F2F"/>
    <w:rsid w:val="001745CC"/>
    <w:rsid w:val="0017547B"/>
    <w:rsid w:val="00175D16"/>
    <w:rsid w:val="00176202"/>
    <w:rsid w:val="00176A53"/>
    <w:rsid w:val="00180D57"/>
    <w:rsid w:val="00184CE1"/>
    <w:rsid w:val="00191DA9"/>
    <w:rsid w:val="0019207F"/>
    <w:rsid w:val="0019277D"/>
    <w:rsid w:val="00193A4B"/>
    <w:rsid w:val="00193D69"/>
    <w:rsid w:val="001956D4"/>
    <w:rsid w:val="00196CB7"/>
    <w:rsid w:val="00197902"/>
    <w:rsid w:val="00197917"/>
    <w:rsid w:val="001A1008"/>
    <w:rsid w:val="001A21BF"/>
    <w:rsid w:val="001A4BA0"/>
    <w:rsid w:val="001B1E75"/>
    <w:rsid w:val="001C0776"/>
    <w:rsid w:val="001C0C9C"/>
    <w:rsid w:val="001D38B7"/>
    <w:rsid w:val="001D4D20"/>
    <w:rsid w:val="001E43D9"/>
    <w:rsid w:val="001E7A32"/>
    <w:rsid w:val="001E7FE1"/>
    <w:rsid w:val="001F0B2B"/>
    <w:rsid w:val="001F207B"/>
    <w:rsid w:val="001F2E0B"/>
    <w:rsid w:val="001F31B9"/>
    <w:rsid w:val="001F463B"/>
    <w:rsid w:val="001F4AE4"/>
    <w:rsid w:val="001F4E64"/>
    <w:rsid w:val="001F50B2"/>
    <w:rsid w:val="002034F6"/>
    <w:rsid w:val="00203A4D"/>
    <w:rsid w:val="00204D47"/>
    <w:rsid w:val="00205D4F"/>
    <w:rsid w:val="00206200"/>
    <w:rsid w:val="002114AE"/>
    <w:rsid w:val="0021183B"/>
    <w:rsid w:val="00211AF3"/>
    <w:rsid w:val="002133C2"/>
    <w:rsid w:val="00215E94"/>
    <w:rsid w:val="00216A0E"/>
    <w:rsid w:val="00217AE1"/>
    <w:rsid w:val="00217E1C"/>
    <w:rsid w:val="00222161"/>
    <w:rsid w:val="00223018"/>
    <w:rsid w:val="00223A26"/>
    <w:rsid w:val="002349F4"/>
    <w:rsid w:val="00236543"/>
    <w:rsid w:val="00236CEC"/>
    <w:rsid w:val="00242A78"/>
    <w:rsid w:val="002431BC"/>
    <w:rsid w:val="002444FC"/>
    <w:rsid w:val="00250108"/>
    <w:rsid w:val="002531BB"/>
    <w:rsid w:val="0025454C"/>
    <w:rsid w:val="00255E4B"/>
    <w:rsid w:val="002565F6"/>
    <w:rsid w:val="00256D23"/>
    <w:rsid w:val="00257BD7"/>
    <w:rsid w:val="00260D0F"/>
    <w:rsid w:val="00260EE6"/>
    <w:rsid w:val="0026143D"/>
    <w:rsid w:val="002630E0"/>
    <w:rsid w:val="00264669"/>
    <w:rsid w:val="00265D8E"/>
    <w:rsid w:val="0026630F"/>
    <w:rsid w:val="00271E0F"/>
    <w:rsid w:val="00277ED2"/>
    <w:rsid w:val="00281D77"/>
    <w:rsid w:val="00284A3E"/>
    <w:rsid w:val="00284ACB"/>
    <w:rsid w:val="00285015"/>
    <w:rsid w:val="0028522D"/>
    <w:rsid w:val="00287135"/>
    <w:rsid w:val="002936A7"/>
    <w:rsid w:val="00294425"/>
    <w:rsid w:val="002A30F6"/>
    <w:rsid w:val="002A551A"/>
    <w:rsid w:val="002A55DD"/>
    <w:rsid w:val="002A5689"/>
    <w:rsid w:val="002A7BD3"/>
    <w:rsid w:val="002B0B8B"/>
    <w:rsid w:val="002B45D5"/>
    <w:rsid w:val="002B4BB2"/>
    <w:rsid w:val="002B6575"/>
    <w:rsid w:val="002C5081"/>
    <w:rsid w:val="002C684A"/>
    <w:rsid w:val="002C7D1D"/>
    <w:rsid w:val="002D13B0"/>
    <w:rsid w:val="002D2476"/>
    <w:rsid w:val="002D4F04"/>
    <w:rsid w:val="002D51E0"/>
    <w:rsid w:val="002D53F6"/>
    <w:rsid w:val="002D59E0"/>
    <w:rsid w:val="002D7E6C"/>
    <w:rsid w:val="002E0587"/>
    <w:rsid w:val="002E2868"/>
    <w:rsid w:val="002E3164"/>
    <w:rsid w:val="002E32BA"/>
    <w:rsid w:val="002E3573"/>
    <w:rsid w:val="002E4EEE"/>
    <w:rsid w:val="002E6612"/>
    <w:rsid w:val="002E73C9"/>
    <w:rsid w:val="002E770D"/>
    <w:rsid w:val="002E7A88"/>
    <w:rsid w:val="002F0917"/>
    <w:rsid w:val="002F0C35"/>
    <w:rsid w:val="002F18C9"/>
    <w:rsid w:val="002F6A01"/>
    <w:rsid w:val="00300952"/>
    <w:rsid w:val="00302130"/>
    <w:rsid w:val="00303489"/>
    <w:rsid w:val="0030481D"/>
    <w:rsid w:val="00305B66"/>
    <w:rsid w:val="0031122B"/>
    <w:rsid w:val="00315DFD"/>
    <w:rsid w:val="00316EC6"/>
    <w:rsid w:val="00320C55"/>
    <w:rsid w:val="003213B9"/>
    <w:rsid w:val="00323BFF"/>
    <w:rsid w:val="00323D55"/>
    <w:rsid w:val="00325107"/>
    <w:rsid w:val="00325335"/>
    <w:rsid w:val="00326E5C"/>
    <w:rsid w:val="00327633"/>
    <w:rsid w:val="00331C70"/>
    <w:rsid w:val="003346ED"/>
    <w:rsid w:val="00335E37"/>
    <w:rsid w:val="00340D91"/>
    <w:rsid w:val="00344A95"/>
    <w:rsid w:val="003477C0"/>
    <w:rsid w:val="00351373"/>
    <w:rsid w:val="00353025"/>
    <w:rsid w:val="00353745"/>
    <w:rsid w:val="00353778"/>
    <w:rsid w:val="0036035F"/>
    <w:rsid w:val="00362139"/>
    <w:rsid w:val="00363995"/>
    <w:rsid w:val="003668EE"/>
    <w:rsid w:val="00371385"/>
    <w:rsid w:val="003718FA"/>
    <w:rsid w:val="00375ECD"/>
    <w:rsid w:val="003823E7"/>
    <w:rsid w:val="0038305B"/>
    <w:rsid w:val="00383D23"/>
    <w:rsid w:val="00386F2B"/>
    <w:rsid w:val="003906AF"/>
    <w:rsid w:val="00391085"/>
    <w:rsid w:val="0039262E"/>
    <w:rsid w:val="00392D3F"/>
    <w:rsid w:val="003973DB"/>
    <w:rsid w:val="003A09FB"/>
    <w:rsid w:val="003A20B2"/>
    <w:rsid w:val="003A4988"/>
    <w:rsid w:val="003A4AE3"/>
    <w:rsid w:val="003A6BB3"/>
    <w:rsid w:val="003B1573"/>
    <w:rsid w:val="003B2855"/>
    <w:rsid w:val="003B2D1C"/>
    <w:rsid w:val="003B2E5C"/>
    <w:rsid w:val="003B2E73"/>
    <w:rsid w:val="003B406E"/>
    <w:rsid w:val="003B6C60"/>
    <w:rsid w:val="003B6D47"/>
    <w:rsid w:val="003C2D7E"/>
    <w:rsid w:val="003C45C2"/>
    <w:rsid w:val="003C4A7E"/>
    <w:rsid w:val="003C7E11"/>
    <w:rsid w:val="003D23B5"/>
    <w:rsid w:val="003D28F4"/>
    <w:rsid w:val="003D64B0"/>
    <w:rsid w:val="003E2FCD"/>
    <w:rsid w:val="003E5DBD"/>
    <w:rsid w:val="003E636C"/>
    <w:rsid w:val="003E66B1"/>
    <w:rsid w:val="003E7133"/>
    <w:rsid w:val="003F0D38"/>
    <w:rsid w:val="003F2846"/>
    <w:rsid w:val="003F536A"/>
    <w:rsid w:val="00401274"/>
    <w:rsid w:val="00401D36"/>
    <w:rsid w:val="00402DB1"/>
    <w:rsid w:val="00406871"/>
    <w:rsid w:val="00410B1C"/>
    <w:rsid w:val="00410F8E"/>
    <w:rsid w:val="004113E4"/>
    <w:rsid w:val="0041764C"/>
    <w:rsid w:val="004209D3"/>
    <w:rsid w:val="00423F3E"/>
    <w:rsid w:val="0042694E"/>
    <w:rsid w:val="00432BFD"/>
    <w:rsid w:val="00433B63"/>
    <w:rsid w:val="0043697B"/>
    <w:rsid w:val="00441CFC"/>
    <w:rsid w:val="004431BB"/>
    <w:rsid w:val="00445060"/>
    <w:rsid w:val="00445AD5"/>
    <w:rsid w:val="00446EB9"/>
    <w:rsid w:val="004539E5"/>
    <w:rsid w:val="0045497B"/>
    <w:rsid w:val="00456E83"/>
    <w:rsid w:val="00460298"/>
    <w:rsid w:val="00460D02"/>
    <w:rsid w:val="0046265F"/>
    <w:rsid w:val="00463DFD"/>
    <w:rsid w:val="00472CF9"/>
    <w:rsid w:val="00473C1B"/>
    <w:rsid w:val="00476C13"/>
    <w:rsid w:val="00477D19"/>
    <w:rsid w:val="004813F6"/>
    <w:rsid w:val="00482A6D"/>
    <w:rsid w:val="00482DD2"/>
    <w:rsid w:val="00484445"/>
    <w:rsid w:val="004851D8"/>
    <w:rsid w:val="004854A9"/>
    <w:rsid w:val="00493180"/>
    <w:rsid w:val="00497224"/>
    <w:rsid w:val="004A2445"/>
    <w:rsid w:val="004A601E"/>
    <w:rsid w:val="004A60F4"/>
    <w:rsid w:val="004A6961"/>
    <w:rsid w:val="004A6D38"/>
    <w:rsid w:val="004A6D5E"/>
    <w:rsid w:val="004A7469"/>
    <w:rsid w:val="004B06AA"/>
    <w:rsid w:val="004B26C7"/>
    <w:rsid w:val="004B473F"/>
    <w:rsid w:val="004B6078"/>
    <w:rsid w:val="004B7276"/>
    <w:rsid w:val="004B739C"/>
    <w:rsid w:val="004B7DC0"/>
    <w:rsid w:val="004C467F"/>
    <w:rsid w:val="004C7E62"/>
    <w:rsid w:val="004D4FB5"/>
    <w:rsid w:val="004D5103"/>
    <w:rsid w:val="004D5BFA"/>
    <w:rsid w:val="004D6EBB"/>
    <w:rsid w:val="004D7EA2"/>
    <w:rsid w:val="004E1E3C"/>
    <w:rsid w:val="004E50D1"/>
    <w:rsid w:val="004E6A94"/>
    <w:rsid w:val="004F0580"/>
    <w:rsid w:val="004F4E2D"/>
    <w:rsid w:val="005029FC"/>
    <w:rsid w:val="00506E80"/>
    <w:rsid w:val="005074AB"/>
    <w:rsid w:val="0051066E"/>
    <w:rsid w:val="005120FD"/>
    <w:rsid w:val="00514FDA"/>
    <w:rsid w:val="00515C30"/>
    <w:rsid w:val="00516B13"/>
    <w:rsid w:val="00517646"/>
    <w:rsid w:val="00521FB3"/>
    <w:rsid w:val="00522555"/>
    <w:rsid w:val="00524524"/>
    <w:rsid w:val="005251D4"/>
    <w:rsid w:val="00525FFC"/>
    <w:rsid w:val="00526490"/>
    <w:rsid w:val="005264A8"/>
    <w:rsid w:val="00526DA8"/>
    <w:rsid w:val="00534283"/>
    <w:rsid w:val="00534D14"/>
    <w:rsid w:val="00534F17"/>
    <w:rsid w:val="005361CC"/>
    <w:rsid w:val="00536743"/>
    <w:rsid w:val="005374B5"/>
    <w:rsid w:val="00537C93"/>
    <w:rsid w:val="00541C15"/>
    <w:rsid w:val="00541E73"/>
    <w:rsid w:val="00547BA8"/>
    <w:rsid w:val="00550FE3"/>
    <w:rsid w:val="005515F0"/>
    <w:rsid w:val="00552FA8"/>
    <w:rsid w:val="00555154"/>
    <w:rsid w:val="00555CD3"/>
    <w:rsid w:val="00556820"/>
    <w:rsid w:val="00556DAD"/>
    <w:rsid w:val="005619A8"/>
    <w:rsid w:val="00565A3A"/>
    <w:rsid w:val="0056641B"/>
    <w:rsid w:val="0056743C"/>
    <w:rsid w:val="00573B55"/>
    <w:rsid w:val="00574F5E"/>
    <w:rsid w:val="00575960"/>
    <w:rsid w:val="00575A3E"/>
    <w:rsid w:val="00576D0F"/>
    <w:rsid w:val="005774E3"/>
    <w:rsid w:val="00583FF3"/>
    <w:rsid w:val="0058538A"/>
    <w:rsid w:val="0058562D"/>
    <w:rsid w:val="00587B8E"/>
    <w:rsid w:val="00590CF6"/>
    <w:rsid w:val="00591227"/>
    <w:rsid w:val="005913AD"/>
    <w:rsid w:val="0059297F"/>
    <w:rsid w:val="00594E6E"/>
    <w:rsid w:val="00595C98"/>
    <w:rsid w:val="00595DCC"/>
    <w:rsid w:val="005A39FE"/>
    <w:rsid w:val="005A3AB0"/>
    <w:rsid w:val="005A3BE8"/>
    <w:rsid w:val="005A44AB"/>
    <w:rsid w:val="005A4700"/>
    <w:rsid w:val="005A4C6F"/>
    <w:rsid w:val="005A7860"/>
    <w:rsid w:val="005A7AAB"/>
    <w:rsid w:val="005B07F5"/>
    <w:rsid w:val="005B2577"/>
    <w:rsid w:val="005B5978"/>
    <w:rsid w:val="005B5E10"/>
    <w:rsid w:val="005C0180"/>
    <w:rsid w:val="005C0878"/>
    <w:rsid w:val="005C0A6A"/>
    <w:rsid w:val="005C194F"/>
    <w:rsid w:val="005C2CD7"/>
    <w:rsid w:val="005C314C"/>
    <w:rsid w:val="005C62A2"/>
    <w:rsid w:val="005D075D"/>
    <w:rsid w:val="005D0CB3"/>
    <w:rsid w:val="005D2D34"/>
    <w:rsid w:val="005D36E2"/>
    <w:rsid w:val="005D437A"/>
    <w:rsid w:val="005D76C2"/>
    <w:rsid w:val="005D77D9"/>
    <w:rsid w:val="005E02E0"/>
    <w:rsid w:val="005E0703"/>
    <w:rsid w:val="005E1440"/>
    <w:rsid w:val="005E286E"/>
    <w:rsid w:val="005E3B11"/>
    <w:rsid w:val="005E3F1A"/>
    <w:rsid w:val="005E4FDA"/>
    <w:rsid w:val="005E6463"/>
    <w:rsid w:val="005E7A67"/>
    <w:rsid w:val="005F036C"/>
    <w:rsid w:val="005F25E0"/>
    <w:rsid w:val="005F3E11"/>
    <w:rsid w:val="005F5595"/>
    <w:rsid w:val="005F5CA4"/>
    <w:rsid w:val="005F6DC8"/>
    <w:rsid w:val="005F7365"/>
    <w:rsid w:val="005F7E54"/>
    <w:rsid w:val="00600AC7"/>
    <w:rsid w:val="00601F4A"/>
    <w:rsid w:val="006029F2"/>
    <w:rsid w:val="006039B7"/>
    <w:rsid w:val="006063C1"/>
    <w:rsid w:val="00606424"/>
    <w:rsid w:val="00611334"/>
    <w:rsid w:val="00611B92"/>
    <w:rsid w:val="00611D93"/>
    <w:rsid w:val="00613C88"/>
    <w:rsid w:val="00616413"/>
    <w:rsid w:val="00616840"/>
    <w:rsid w:val="006169BE"/>
    <w:rsid w:val="006173F8"/>
    <w:rsid w:val="00620287"/>
    <w:rsid w:val="0062037A"/>
    <w:rsid w:val="00624371"/>
    <w:rsid w:val="00626566"/>
    <w:rsid w:val="00626987"/>
    <w:rsid w:val="00630679"/>
    <w:rsid w:val="00630757"/>
    <w:rsid w:val="0063090A"/>
    <w:rsid w:val="00632708"/>
    <w:rsid w:val="006329B7"/>
    <w:rsid w:val="00633DA9"/>
    <w:rsid w:val="00633FB9"/>
    <w:rsid w:val="00634A2F"/>
    <w:rsid w:val="00634B43"/>
    <w:rsid w:val="00637429"/>
    <w:rsid w:val="00637F8F"/>
    <w:rsid w:val="00640736"/>
    <w:rsid w:val="00641A77"/>
    <w:rsid w:val="00642AFE"/>
    <w:rsid w:val="006457ED"/>
    <w:rsid w:val="006508ED"/>
    <w:rsid w:val="006508FC"/>
    <w:rsid w:val="00653A88"/>
    <w:rsid w:val="00654469"/>
    <w:rsid w:val="006623BB"/>
    <w:rsid w:val="0066637C"/>
    <w:rsid w:val="00671B48"/>
    <w:rsid w:val="00671F57"/>
    <w:rsid w:val="00672355"/>
    <w:rsid w:val="00683D56"/>
    <w:rsid w:val="00686E76"/>
    <w:rsid w:val="006879EB"/>
    <w:rsid w:val="006900BA"/>
    <w:rsid w:val="0069013C"/>
    <w:rsid w:val="006909CA"/>
    <w:rsid w:val="00691B60"/>
    <w:rsid w:val="00693F29"/>
    <w:rsid w:val="00695683"/>
    <w:rsid w:val="00695F6E"/>
    <w:rsid w:val="006A3C26"/>
    <w:rsid w:val="006A3DAC"/>
    <w:rsid w:val="006A6DAD"/>
    <w:rsid w:val="006A7F67"/>
    <w:rsid w:val="006B0D7A"/>
    <w:rsid w:val="006B2BC0"/>
    <w:rsid w:val="006B38C1"/>
    <w:rsid w:val="006B51FA"/>
    <w:rsid w:val="006B7751"/>
    <w:rsid w:val="006B7FBB"/>
    <w:rsid w:val="006C006B"/>
    <w:rsid w:val="006C03C6"/>
    <w:rsid w:val="006C0AE2"/>
    <w:rsid w:val="006C0D57"/>
    <w:rsid w:val="006C5163"/>
    <w:rsid w:val="006C794C"/>
    <w:rsid w:val="006D1EFC"/>
    <w:rsid w:val="006D4248"/>
    <w:rsid w:val="006D42F3"/>
    <w:rsid w:val="006D475F"/>
    <w:rsid w:val="006D6354"/>
    <w:rsid w:val="006D7ACE"/>
    <w:rsid w:val="006E129D"/>
    <w:rsid w:val="006E24AD"/>
    <w:rsid w:val="006E31B0"/>
    <w:rsid w:val="006E36AF"/>
    <w:rsid w:val="006E7E2D"/>
    <w:rsid w:val="006F13E2"/>
    <w:rsid w:val="006F45E2"/>
    <w:rsid w:val="006F55A6"/>
    <w:rsid w:val="006F66BB"/>
    <w:rsid w:val="006F7D4E"/>
    <w:rsid w:val="007019A1"/>
    <w:rsid w:val="00704458"/>
    <w:rsid w:val="007048B3"/>
    <w:rsid w:val="0070514E"/>
    <w:rsid w:val="00705821"/>
    <w:rsid w:val="00705BE0"/>
    <w:rsid w:val="00707B2E"/>
    <w:rsid w:val="007127AE"/>
    <w:rsid w:val="007142B4"/>
    <w:rsid w:val="00715993"/>
    <w:rsid w:val="0071696B"/>
    <w:rsid w:val="00720E89"/>
    <w:rsid w:val="0072244D"/>
    <w:rsid w:val="00723E3E"/>
    <w:rsid w:val="00725A80"/>
    <w:rsid w:val="007263CA"/>
    <w:rsid w:val="007267FF"/>
    <w:rsid w:val="00730607"/>
    <w:rsid w:val="007308E7"/>
    <w:rsid w:val="00731287"/>
    <w:rsid w:val="007323D9"/>
    <w:rsid w:val="00733D73"/>
    <w:rsid w:val="0073555C"/>
    <w:rsid w:val="00735868"/>
    <w:rsid w:val="00742415"/>
    <w:rsid w:val="0074474F"/>
    <w:rsid w:val="0074486A"/>
    <w:rsid w:val="00744FF9"/>
    <w:rsid w:val="00752875"/>
    <w:rsid w:val="00763589"/>
    <w:rsid w:val="00765954"/>
    <w:rsid w:val="007704FD"/>
    <w:rsid w:val="007741A1"/>
    <w:rsid w:val="007844E7"/>
    <w:rsid w:val="00786B95"/>
    <w:rsid w:val="00787847"/>
    <w:rsid w:val="00791CD4"/>
    <w:rsid w:val="00796DE6"/>
    <w:rsid w:val="007A084A"/>
    <w:rsid w:val="007A378E"/>
    <w:rsid w:val="007A504C"/>
    <w:rsid w:val="007A5697"/>
    <w:rsid w:val="007B2797"/>
    <w:rsid w:val="007B29B5"/>
    <w:rsid w:val="007B379E"/>
    <w:rsid w:val="007B39F5"/>
    <w:rsid w:val="007B3B4E"/>
    <w:rsid w:val="007B746E"/>
    <w:rsid w:val="007B77DD"/>
    <w:rsid w:val="007C000F"/>
    <w:rsid w:val="007C05FB"/>
    <w:rsid w:val="007C1C28"/>
    <w:rsid w:val="007C3EFA"/>
    <w:rsid w:val="007C6E39"/>
    <w:rsid w:val="007C6E84"/>
    <w:rsid w:val="007D214B"/>
    <w:rsid w:val="007D2331"/>
    <w:rsid w:val="007D2B5B"/>
    <w:rsid w:val="007D3295"/>
    <w:rsid w:val="007D374C"/>
    <w:rsid w:val="007D52DA"/>
    <w:rsid w:val="007D545D"/>
    <w:rsid w:val="007E1457"/>
    <w:rsid w:val="007E14C9"/>
    <w:rsid w:val="007E15FE"/>
    <w:rsid w:val="007E1EBE"/>
    <w:rsid w:val="007E2329"/>
    <w:rsid w:val="007E3BBD"/>
    <w:rsid w:val="007F40B1"/>
    <w:rsid w:val="00800D10"/>
    <w:rsid w:val="00800D1D"/>
    <w:rsid w:val="00800FA5"/>
    <w:rsid w:val="00801451"/>
    <w:rsid w:val="00801772"/>
    <w:rsid w:val="00801F8B"/>
    <w:rsid w:val="00802B67"/>
    <w:rsid w:val="00803137"/>
    <w:rsid w:val="0080391D"/>
    <w:rsid w:val="00804A6F"/>
    <w:rsid w:val="00805A95"/>
    <w:rsid w:val="00805AA5"/>
    <w:rsid w:val="00805CBD"/>
    <w:rsid w:val="00807661"/>
    <w:rsid w:val="00811D49"/>
    <w:rsid w:val="00815232"/>
    <w:rsid w:val="008165C5"/>
    <w:rsid w:val="00820F56"/>
    <w:rsid w:val="00821BAB"/>
    <w:rsid w:val="008240C2"/>
    <w:rsid w:val="0082469D"/>
    <w:rsid w:val="00826225"/>
    <w:rsid w:val="0083137F"/>
    <w:rsid w:val="00832707"/>
    <w:rsid w:val="008363ED"/>
    <w:rsid w:val="00836546"/>
    <w:rsid w:val="008372EC"/>
    <w:rsid w:val="008375BE"/>
    <w:rsid w:val="00837990"/>
    <w:rsid w:val="00840522"/>
    <w:rsid w:val="00840ED2"/>
    <w:rsid w:val="00842789"/>
    <w:rsid w:val="008455D4"/>
    <w:rsid w:val="00850E16"/>
    <w:rsid w:val="008515C5"/>
    <w:rsid w:val="00856337"/>
    <w:rsid w:val="00856976"/>
    <w:rsid w:val="00857CC0"/>
    <w:rsid w:val="0086104D"/>
    <w:rsid w:val="00862284"/>
    <w:rsid w:val="0086302D"/>
    <w:rsid w:val="00863FF2"/>
    <w:rsid w:val="00864F8A"/>
    <w:rsid w:val="00865877"/>
    <w:rsid w:val="008666B0"/>
    <w:rsid w:val="00872702"/>
    <w:rsid w:val="0087356A"/>
    <w:rsid w:val="00876382"/>
    <w:rsid w:val="00876EC9"/>
    <w:rsid w:val="0088268C"/>
    <w:rsid w:val="0088297C"/>
    <w:rsid w:val="00883061"/>
    <w:rsid w:val="00883BE2"/>
    <w:rsid w:val="00884B41"/>
    <w:rsid w:val="008853D3"/>
    <w:rsid w:val="00893736"/>
    <w:rsid w:val="00895FEE"/>
    <w:rsid w:val="008A019D"/>
    <w:rsid w:val="008A05C3"/>
    <w:rsid w:val="008A22A2"/>
    <w:rsid w:val="008A2F69"/>
    <w:rsid w:val="008A583A"/>
    <w:rsid w:val="008A5D45"/>
    <w:rsid w:val="008B0747"/>
    <w:rsid w:val="008B1231"/>
    <w:rsid w:val="008B42FE"/>
    <w:rsid w:val="008B6AA1"/>
    <w:rsid w:val="008C419D"/>
    <w:rsid w:val="008C4233"/>
    <w:rsid w:val="008C4554"/>
    <w:rsid w:val="008C5165"/>
    <w:rsid w:val="008C628D"/>
    <w:rsid w:val="008C67CD"/>
    <w:rsid w:val="008C7C94"/>
    <w:rsid w:val="008D1DE7"/>
    <w:rsid w:val="008D36E7"/>
    <w:rsid w:val="008D5636"/>
    <w:rsid w:val="008D5697"/>
    <w:rsid w:val="008E08E1"/>
    <w:rsid w:val="008E1BD1"/>
    <w:rsid w:val="008E6EF8"/>
    <w:rsid w:val="008E7511"/>
    <w:rsid w:val="008F01DC"/>
    <w:rsid w:val="008F0795"/>
    <w:rsid w:val="008F095A"/>
    <w:rsid w:val="008F0A44"/>
    <w:rsid w:val="008F4C30"/>
    <w:rsid w:val="008F59D7"/>
    <w:rsid w:val="008F6A55"/>
    <w:rsid w:val="008F7CEB"/>
    <w:rsid w:val="00902256"/>
    <w:rsid w:val="0090302C"/>
    <w:rsid w:val="0091513D"/>
    <w:rsid w:val="00916FD6"/>
    <w:rsid w:val="00917586"/>
    <w:rsid w:val="009209C6"/>
    <w:rsid w:val="00920C04"/>
    <w:rsid w:val="00922B25"/>
    <w:rsid w:val="00925F80"/>
    <w:rsid w:val="0092671F"/>
    <w:rsid w:val="009275CE"/>
    <w:rsid w:val="00934220"/>
    <w:rsid w:val="0093436C"/>
    <w:rsid w:val="0093469F"/>
    <w:rsid w:val="009350AF"/>
    <w:rsid w:val="00935702"/>
    <w:rsid w:val="00936546"/>
    <w:rsid w:val="00941769"/>
    <w:rsid w:val="0094228E"/>
    <w:rsid w:val="00943A59"/>
    <w:rsid w:val="00945AF1"/>
    <w:rsid w:val="00950EDE"/>
    <w:rsid w:val="009562CD"/>
    <w:rsid w:val="00961D39"/>
    <w:rsid w:val="00967A91"/>
    <w:rsid w:val="00973496"/>
    <w:rsid w:val="00977D21"/>
    <w:rsid w:val="00980DCB"/>
    <w:rsid w:val="00982855"/>
    <w:rsid w:val="00984522"/>
    <w:rsid w:val="00985604"/>
    <w:rsid w:val="00987DA9"/>
    <w:rsid w:val="00987DC9"/>
    <w:rsid w:val="0099029C"/>
    <w:rsid w:val="00990452"/>
    <w:rsid w:val="0099758D"/>
    <w:rsid w:val="009A06CF"/>
    <w:rsid w:val="009A15B2"/>
    <w:rsid w:val="009A19BE"/>
    <w:rsid w:val="009A2522"/>
    <w:rsid w:val="009B17EB"/>
    <w:rsid w:val="009B27F6"/>
    <w:rsid w:val="009B3825"/>
    <w:rsid w:val="009B4372"/>
    <w:rsid w:val="009B5424"/>
    <w:rsid w:val="009B7ABB"/>
    <w:rsid w:val="009C0DC2"/>
    <w:rsid w:val="009C35E2"/>
    <w:rsid w:val="009C43ED"/>
    <w:rsid w:val="009C55ED"/>
    <w:rsid w:val="009D3A93"/>
    <w:rsid w:val="009D40F3"/>
    <w:rsid w:val="009D6A3B"/>
    <w:rsid w:val="009D7159"/>
    <w:rsid w:val="009E1D93"/>
    <w:rsid w:val="009E2E8B"/>
    <w:rsid w:val="009E7EDD"/>
    <w:rsid w:val="009F2F2D"/>
    <w:rsid w:val="009F2F7F"/>
    <w:rsid w:val="009F5737"/>
    <w:rsid w:val="009F6B19"/>
    <w:rsid w:val="009F73AF"/>
    <w:rsid w:val="00A04B93"/>
    <w:rsid w:val="00A05D4A"/>
    <w:rsid w:val="00A06408"/>
    <w:rsid w:val="00A11801"/>
    <w:rsid w:val="00A145C3"/>
    <w:rsid w:val="00A14C20"/>
    <w:rsid w:val="00A1507E"/>
    <w:rsid w:val="00A1535C"/>
    <w:rsid w:val="00A16291"/>
    <w:rsid w:val="00A20968"/>
    <w:rsid w:val="00A20B95"/>
    <w:rsid w:val="00A20C4D"/>
    <w:rsid w:val="00A21D0E"/>
    <w:rsid w:val="00A24A2A"/>
    <w:rsid w:val="00A26956"/>
    <w:rsid w:val="00A324C0"/>
    <w:rsid w:val="00A37EFC"/>
    <w:rsid w:val="00A405EC"/>
    <w:rsid w:val="00A41769"/>
    <w:rsid w:val="00A42325"/>
    <w:rsid w:val="00A45834"/>
    <w:rsid w:val="00A46417"/>
    <w:rsid w:val="00A53798"/>
    <w:rsid w:val="00A54050"/>
    <w:rsid w:val="00A57BF7"/>
    <w:rsid w:val="00A60929"/>
    <w:rsid w:val="00A61CA1"/>
    <w:rsid w:val="00A62AB5"/>
    <w:rsid w:val="00A631B8"/>
    <w:rsid w:val="00A668DA"/>
    <w:rsid w:val="00A70AB5"/>
    <w:rsid w:val="00A71521"/>
    <w:rsid w:val="00A71E16"/>
    <w:rsid w:val="00A71E18"/>
    <w:rsid w:val="00A7610D"/>
    <w:rsid w:val="00A8206E"/>
    <w:rsid w:val="00A82D99"/>
    <w:rsid w:val="00A82F12"/>
    <w:rsid w:val="00A8301C"/>
    <w:rsid w:val="00A93671"/>
    <w:rsid w:val="00A96C81"/>
    <w:rsid w:val="00A9719F"/>
    <w:rsid w:val="00A972DE"/>
    <w:rsid w:val="00A97431"/>
    <w:rsid w:val="00AA0E53"/>
    <w:rsid w:val="00AA5071"/>
    <w:rsid w:val="00AB0263"/>
    <w:rsid w:val="00AB02E4"/>
    <w:rsid w:val="00AB284A"/>
    <w:rsid w:val="00AB4DC9"/>
    <w:rsid w:val="00AB7B45"/>
    <w:rsid w:val="00AC0D59"/>
    <w:rsid w:val="00AC1278"/>
    <w:rsid w:val="00AC402A"/>
    <w:rsid w:val="00AC42E6"/>
    <w:rsid w:val="00AC5707"/>
    <w:rsid w:val="00AC76B8"/>
    <w:rsid w:val="00AD3100"/>
    <w:rsid w:val="00AD36F2"/>
    <w:rsid w:val="00AD5232"/>
    <w:rsid w:val="00AD7411"/>
    <w:rsid w:val="00AD7621"/>
    <w:rsid w:val="00AE09DB"/>
    <w:rsid w:val="00AE426A"/>
    <w:rsid w:val="00AE4866"/>
    <w:rsid w:val="00AF46E2"/>
    <w:rsid w:val="00AF4996"/>
    <w:rsid w:val="00AF57CE"/>
    <w:rsid w:val="00B02B56"/>
    <w:rsid w:val="00B02C8E"/>
    <w:rsid w:val="00B0330A"/>
    <w:rsid w:val="00B03BBF"/>
    <w:rsid w:val="00B07416"/>
    <w:rsid w:val="00B10160"/>
    <w:rsid w:val="00B10D41"/>
    <w:rsid w:val="00B10E8F"/>
    <w:rsid w:val="00B115BE"/>
    <w:rsid w:val="00B14DBD"/>
    <w:rsid w:val="00B21132"/>
    <w:rsid w:val="00B21FB4"/>
    <w:rsid w:val="00B23F68"/>
    <w:rsid w:val="00B26188"/>
    <w:rsid w:val="00B26FFE"/>
    <w:rsid w:val="00B3003A"/>
    <w:rsid w:val="00B307CB"/>
    <w:rsid w:val="00B32D45"/>
    <w:rsid w:val="00B32DDD"/>
    <w:rsid w:val="00B33C2E"/>
    <w:rsid w:val="00B36C62"/>
    <w:rsid w:val="00B378CB"/>
    <w:rsid w:val="00B37BBB"/>
    <w:rsid w:val="00B40C9C"/>
    <w:rsid w:val="00B416BD"/>
    <w:rsid w:val="00B4279F"/>
    <w:rsid w:val="00B439FC"/>
    <w:rsid w:val="00B44FC2"/>
    <w:rsid w:val="00B469F7"/>
    <w:rsid w:val="00B47181"/>
    <w:rsid w:val="00B50B58"/>
    <w:rsid w:val="00B55299"/>
    <w:rsid w:val="00B561A0"/>
    <w:rsid w:val="00B5731F"/>
    <w:rsid w:val="00B601E3"/>
    <w:rsid w:val="00B60D64"/>
    <w:rsid w:val="00B6108B"/>
    <w:rsid w:val="00B644A1"/>
    <w:rsid w:val="00B65271"/>
    <w:rsid w:val="00B65DD5"/>
    <w:rsid w:val="00B6604E"/>
    <w:rsid w:val="00B66A56"/>
    <w:rsid w:val="00B73B8D"/>
    <w:rsid w:val="00B767ED"/>
    <w:rsid w:val="00B80F5D"/>
    <w:rsid w:val="00B818C9"/>
    <w:rsid w:val="00B8475F"/>
    <w:rsid w:val="00B86594"/>
    <w:rsid w:val="00B904FA"/>
    <w:rsid w:val="00B91B19"/>
    <w:rsid w:val="00B927B8"/>
    <w:rsid w:val="00B93094"/>
    <w:rsid w:val="00B93525"/>
    <w:rsid w:val="00B93893"/>
    <w:rsid w:val="00B975DA"/>
    <w:rsid w:val="00BA40C6"/>
    <w:rsid w:val="00BA4440"/>
    <w:rsid w:val="00BA7470"/>
    <w:rsid w:val="00BB1741"/>
    <w:rsid w:val="00BB3D29"/>
    <w:rsid w:val="00BB582A"/>
    <w:rsid w:val="00BB6C48"/>
    <w:rsid w:val="00BB6F80"/>
    <w:rsid w:val="00BB7650"/>
    <w:rsid w:val="00BC25F9"/>
    <w:rsid w:val="00BC7A8B"/>
    <w:rsid w:val="00BD11DE"/>
    <w:rsid w:val="00BD16E4"/>
    <w:rsid w:val="00BD39DC"/>
    <w:rsid w:val="00BD3FCE"/>
    <w:rsid w:val="00BD4F9A"/>
    <w:rsid w:val="00BD5474"/>
    <w:rsid w:val="00BD587B"/>
    <w:rsid w:val="00BD6FC9"/>
    <w:rsid w:val="00BE2FB9"/>
    <w:rsid w:val="00BE619D"/>
    <w:rsid w:val="00BE7142"/>
    <w:rsid w:val="00BE7F04"/>
    <w:rsid w:val="00BF0315"/>
    <w:rsid w:val="00BF17C3"/>
    <w:rsid w:val="00BF277B"/>
    <w:rsid w:val="00BF27E1"/>
    <w:rsid w:val="00BF62D8"/>
    <w:rsid w:val="00C042D3"/>
    <w:rsid w:val="00C046A8"/>
    <w:rsid w:val="00C048CE"/>
    <w:rsid w:val="00C05430"/>
    <w:rsid w:val="00C055FD"/>
    <w:rsid w:val="00C1091F"/>
    <w:rsid w:val="00C11EEF"/>
    <w:rsid w:val="00C1488C"/>
    <w:rsid w:val="00C15605"/>
    <w:rsid w:val="00C170EF"/>
    <w:rsid w:val="00C20D8D"/>
    <w:rsid w:val="00C20D90"/>
    <w:rsid w:val="00C20ECF"/>
    <w:rsid w:val="00C23BC4"/>
    <w:rsid w:val="00C242D7"/>
    <w:rsid w:val="00C2456E"/>
    <w:rsid w:val="00C26A00"/>
    <w:rsid w:val="00C26F3A"/>
    <w:rsid w:val="00C30D61"/>
    <w:rsid w:val="00C32C77"/>
    <w:rsid w:val="00C36EBA"/>
    <w:rsid w:val="00C41050"/>
    <w:rsid w:val="00C4665D"/>
    <w:rsid w:val="00C479D5"/>
    <w:rsid w:val="00C50BD3"/>
    <w:rsid w:val="00C51616"/>
    <w:rsid w:val="00C54BCA"/>
    <w:rsid w:val="00C56D8D"/>
    <w:rsid w:val="00C5737D"/>
    <w:rsid w:val="00C63380"/>
    <w:rsid w:val="00C63528"/>
    <w:rsid w:val="00C63C45"/>
    <w:rsid w:val="00C64A93"/>
    <w:rsid w:val="00C65812"/>
    <w:rsid w:val="00C66B79"/>
    <w:rsid w:val="00C673BF"/>
    <w:rsid w:val="00C674B8"/>
    <w:rsid w:val="00C701CF"/>
    <w:rsid w:val="00C70DC9"/>
    <w:rsid w:val="00C71874"/>
    <w:rsid w:val="00C72509"/>
    <w:rsid w:val="00C730AC"/>
    <w:rsid w:val="00C758CC"/>
    <w:rsid w:val="00C82E2F"/>
    <w:rsid w:val="00C865C8"/>
    <w:rsid w:val="00C9644A"/>
    <w:rsid w:val="00CA4E76"/>
    <w:rsid w:val="00CA5924"/>
    <w:rsid w:val="00CA62D7"/>
    <w:rsid w:val="00CA6F8D"/>
    <w:rsid w:val="00CB1B0F"/>
    <w:rsid w:val="00CB31B9"/>
    <w:rsid w:val="00CB3C3E"/>
    <w:rsid w:val="00CB4671"/>
    <w:rsid w:val="00CB46D2"/>
    <w:rsid w:val="00CB5D30"/>
    <w:rsid w:val="00CC3B5A"/>
    <w:rsid w:val="00CC583A"/>
    <w:rsid w:val="00CC5B78"/>
    <w:rsid w:val="00CC65ED"/>
    <w:rsid w:val="00CC7DFC"/>
    <w:rsid w:val="00CD1185"/>
    <w:rsid w:val="00CD196D"/>
    <w:rsid w:val="00CD32A1"/>
    <w:rsid w:val="00CD494B"/>
    <w:rsid w:val="00CD5442"/>
    <w:rsid w:val="00CD5A86"/>
    <w:rsid w:val="00CD5B30"/>
    <w:rsid w:val="00CD7FAA"/>
    <w:rsid w:val="00CE16FF"/>
    <w:rsid w:val="00CE23BD"/>
    <w:rsid w:val="00CE2B3E"/>
    <w:rsid w:val="00CE31D6"/>
    <w:rsid w:val="00CE3C78"/>
    <w:rsid w:val="00CE555E"/>
    <w:rsid w:val="00CF0919"/>
    <w:rsid w:val="00CF3849"/>
    <w:rsid w:val="00D00C48"/>
    <w:rsid w:val="00D00FCF"/>
    <w:rsid w:val="00D02454"/>
    <w:rsid w:val="00D03486"/>
    <w:rsid w:val="00D03792"/>
    <w:rsid w:val="00D05E72"/>
    <w:rsid w:val="00D07CBC"/>
    <w:rsid w:val="00D1062E"/>
    <w:rsid w:val="00D1415F"/>
    <w:rsid w:val="00D16A22"/>
    <w:rsid w:val="00D21AAB"/>
    <w:rsid w:val="00D2218E"/>
    <w:rsid w:val="00D22788"/>
    <w:rsid w:val="00D274F5"/>
    <w:rsid w:val="00D30A35"/>
    <w:rsid w:val="00D321BB"/>
    <w:rsid w:val="00D3259D"/>
    <w:rsid w:val="00D4056F"/>
    <w:rsid w:val="00D44BAA"/>
    <w:rsid w:val="00D50DE9"/>
    <w:rsid w:val="00D5305B"/>
    <w:rsid w:val="00D561BD"/>
    <w:rsid w:val="00D5767D"/>
    <w:rsid w:val="00D57867"/>
    <w:rsid w:val="00D604A3"/>
    <w:rsid w:val="00D60CCA"/>
    <w:rsid w:val="00D60E2B"/>
    <w:rsid w:val="00D61042"/>
    <w:rsid w:val="00D61DC2"/>
    <w:rsid w:val="00D62019"/>
    <w:rsid w:val="00D623B0"/>
    <w:rsid w:val="00D64B02"/>
    <w:rsid w:val="00D654B6"/>
    <w:rsid w:val="00D66336"/>
    <w:rsid w:val="00D705E8"/>
    <w:rsid w:val="00D718D8"/>
    <w:rsid w:val="00D74EDC"/>
    <w:rsid w:val="00D7541D"/>
    <w:rsid w:val="00D7548F"/>
    <w:rsid w:val="00D770A2"/>
    <w:rsid w:val="00D83B1C"/>
    <w:rsid w:val="00D8463D"/>
    <w:rsid w:val="00D85D31"/>
    <w:rsid w:val="00D91AD1"/>
    <w:rsid w:val="00D92788"/>
    <w:rsid w:val="00D9392D"/>
    <w:rsid w:val="00D94FA7"/>
    <w:rsid w:val="00D966A2"/>
    <w:rsid w:val="00DA19D3"/>
    <w:rsid w:val="00DA4D60"/>
    <w:rsid w:val="00DA7072"/>
    <w:rsid w:val="00DB0383"/>
    <w:rsid w:val="00DB0655"/>
    <w:rsid w:val="00DB49AB"/>
    <w:rsid w:val="00DB7F5A"/>
    <w:rsid w:val="00DC0DF5"/>
    <w:rsid w:val="00DC1BEB"/>
    <w:rsid w:val="00DC4B20"/>
    <w:rsid w:val="00DC7D61"/>
    <w:rsid w:val="00DD0307"/>
    <w:rsid w:val="00DD2F81"/>
    <w:rsid w:val="00DD535D"/>
    <w:rsid w:val="00DD755C"/>
    <w:rsid w:val="00DD7A76"/>
    <w:rsid w:val="00DD7C26"/>
    <w:rsid w:val="00DE3AE7"/>
    <w:rsid w:val="00DE421D"/>
    <w:rsid w:val="00DE502B"/>
    <w:rsid w:val="00DE63A3"/>
    <w:rsid w:val="00DF097E"/>
    <w:rsid w:val="00DF0EF9"/>
    <w:rsid w:val="00DF14CC"/>
    <w:rsid w:val="00DF409B"/>
    <w:rsid w:val="00DF4D6D"/>
    <w:rsid w:val="00DF6846"/>
    <w:rsid w:val="00E00BDB"/>
    <w:rsid w:val="00E01A01"/>
    <w:rsid w:val="00E11989"/>
    <w:rsid w:val="00E121E3"/>
    <w:rsid w:val="00E13DCE"/>
    <w:rsid w:val="00E142FC"/>
    <w:rsid w:val="00E1496F"/>
    <w:rsid w:val="00E14A6B"/>
    <w:rsid w:val="00E16579"/>
    <w:rsid w:val="00E20670"/>
    <w:rsid w:val="00E253A7"/>
    <w:rsid w:val="00E25BD5"/>
    <w:rsid w:val="00E27560"/>
    <w:rsid w:val="00E30FE3"/>
    <w:rsid w:val="00E31024"/>
    <w:rsid w:val="00E32666"/>
    <w:rsid w:val="00E35D6B"/>
    <w:rsid w:val="00E40CDB"/>
    <w:rsid w:val="00E40D19"/>
    <w:rsid w:val="00E4399D"/>
    <w:rsid w:val="00E4583C"/>
    <w:rsid w:val="00E45F2D"/>
    <w:rsid w:val="00E46294"/>
    <w:rsid w:val="00E52134"/>
    <w:rsid w:val="00E530E8"/>
    <w:rsid w:val="00E53F5E"/>
    <w:rsid w:val="00E54053"/>
    <w:rsid w:val="00E54C5B"/>
    <w:rsid w:val="00E55B19"/>
    <w:rsid w:val="00E601F9"/>
    <w:rsid w:val="00E60334"/>
    <w:rsid w:val="00E612A2"/>
    <w:rsid w:val="00E6557C"/>
    <w:rsid w:val="00E66405"/>
    <w:rsid w:val="00E66B83"/>
    <w:rsid w:val="00E67849"/>
    <w:rsid w:val="00E76883"/>
    <w:rsid w:val="00E76D00"/>
    <w:rsid w:val="00E80836"/>
    <w:rsid w:val="00E81012"/>
    <w:rsid w:val="00E822E1"/>
    <w:rsid w:val="00E836C9"/>
    <w:rsid w:val="00E85D6D"/>
    <w:rsid w:val="00E86EC5"/>
    <w:rsid w:val="00E92748"/>
    <w:rsid w:val="00E93408"/>
    <w:rsid w:val="00E9460E"/>
    <w:rsid w:val="00E9792E"/>
    <w:rsid w:val="00EA01C0"/>
    <w:rsid w:val="00EA157D"/>
    <w:rsid w:val="00EA1725"/>
    <w:rsid w:val="00EA5DF2"/>
    <w:rsid w:val="00EA7B13"/>
    <w:rsid w:val="00EB3348"/>
    <w:rsid w:val="00EB47FE"/>
    <w:rsid w:val="00EB6077"/>
    <w:rsid w:val="00EC13A2"/>
    <w:rsid w:val="00EC40A7"/>
    <w:rsid w:val="00EC6299"/>
    <w:rsid w:val="00EC683B"/>
    <w:rsid w:val="00EC7968"/>
    <w:rsid w:val="00ED0202"/>
    <w:rsid w:val="00ED0279"/>
    <w:rsid w:val="00ED143D"/>
    <w:rsid w:val="00ED1498"/>
    <w:rsid w:val="00ED2707"/>
    <w:rsid w:val="00ED3222"/>
    <w:rsid w:val="00ED4971"/>
    <w:rsid w:val="00ED4DF0"/>
    <w:rsid w:val="00ED6C71"/>
    <w:rsid w:val="00ED733D"/>
    <w:rsid w:val="00EE07BC"/>
    <w:rsid w:val="00EE49CE"/>
    <w:rsid w:val="00EE547F"/>
    <w:rsid w:val="00EE6DCD"/>
    <w:rsid w:val="00EF0DAE"/>
    <w:rsid w:val="00EF2835"/>
    <w:rsid w:val="00EF2BA5"/>
    <w:rsid w:val="00EF4CD6"/>
    <w:rsid w:val="00EF5591"/>
    <w:rsid w:val="00EF5917"/>
    <w:rsid w:val="00EF6989"/>
    <w:rsid w:val="00F07057"/>
    <w:rsid w:val="00F11DF9"/>
    <w:rsid w:val="00F121FE"/>
    <w:rsid w:val="00F13166"/>
    <w:rsid w:val="00F13E5B"/>
    <w:rsid w:val="00F1469B"/>
    <w:rsid w:val="00F14FC4"/>
    <w:rsid w:val="00F2020D"/>
    <w:rsid w:val="00F2242B"/>
    <w:rsid w:val="00F24B69"/>
    <w:rsid w:val="00F24CFD"/>
    <w:rsid w:val="00F278F0"/>
    <w:rsid w:val="00F32AAD"/>
    <w:rsid w:val="00F41E6F"/>
    <w:rsid w:val="00F42F51"/>
    <w:rsid w:val="00F4368E"/>
    <w:rsid w:val="00F455A8"/>
    <w:rsid w:val="00F50389"/>
    <w:rsid w:val="00F532FD"/>
    <w:rsid w:val="00F53EE4"/>
    <w:rsid w:val="00F63330"/>
    <w:rsid w:val="00F64AD9"/>
    <w:rsid w:val="00F71889"/>
    <w:rsid w:val="00F71A03"/>
    <w:rsid w:val="00F72C32"/>
    <w:rsid w:val="00F7358B"/>
    <w:rsid w:val="00F73D98"/>
    <w:rsid w:val="00F813D0"/>
    <w:rsid w:val="00F81C17"/>
    <w:rsid w:val="00F82599"/>
    <w:rsid w:val="00F843F8"/>
    <w:rsid w:val="00F86405"/>
    <w:rsid w:val="00F86437"/>
    <w:rsid w:val="00F86F37"/>
    <w:rsid w:val="00F87268"/>
    <w:rsid w:val="00F87F13"/>
    <w:rsid w:val="00F91BF4"/>
    <w:rsid w:val="00F94424"/>
    <w:rsid w:val="00F949B4"/>
    <w:rsid w:val="00F96236"/>
    <w:rsid w:val="00FA1096"/>
    <w:rsid w:val="00FA334A"/>
    <w:rsid w:val="00FB1CED"/>
    <w:rsid w:val="00FC21AA"/>
    <w:rsid w:val="00FC2AE2"/>
    <w:rsid w:val="00FC6652"/>
    <w:rsid w:val="00FC6DC0"/>
    <w:rsid w:val="00FD3683"/>
    <w:rsid w:val="00FD5545"/>
    <w:rsid w:val="00FD5A80"/>
    <w:rsid w:val="00FD5C43"/>
    <w:rsid w:val="00FD5D6D"/>
    <w:rsid w:val="00FD60E8"/>
    <w:rsid w:val="00FD6E8F"/>
    <w:rsid w:val="00FE217D"/>
    <w:rsid w:val="00FE5A3A"/>
    <w:rsid w:val="00FE68D4"/>
    <w:rsid w:val="00FE787D"/>
    <w:rsid w:val="00FF449C"/>
    <w:rsid w:val="00FF6073"/>
    <w:rsid w:val="00FF6F68"/>
    <w:rsid w:val="00FF6FA7"/>
    <w:rsid w:val="00FF75F9"/>
    <w:rsid w:val="02332790"/>
    <w:rsid w:val="02BB10BF"/>
    <w:rsid w:val="02F66819"/>
    <w:rsid w:val="03C24CFC"/>
    <w:rsid w:val="04B5467A"/>
    <w:rsid w:val="04C40CAB"/>
    <w:rsid w:val="04E377A0"/>
    <w:rsid w:val="062773FF"/>
    <w:rsid w:val="06597D67"/>
    <w:rsid w:val="06AB72DC"/>
    <w:rsid w:val="089B70BE"/>
    <w:rsid w:val="08DF6667"/>
    <w:rsid w:val="08FF3903"/>
    <w:rsid w:val="092B5DD9"/>
    <w:rsid w:val="09AA7A41"/>
    <w:rsid w:val="09B94A54"/>
    <w:rsid w:val="0A411340"/>
    <w:rsid w:val="0C5B6185"/>
    <w:rsid w:val="0C8B766E"/>
    <w:rsid w:val="0D396357"/>
    <w:rsid w:val="0DF87EFF"/>
    <w:rsid w:val="0E671D63"/>
    <w:rsid w:val="0EFC1632"/>
    <w:rsid w:val="0F143E3A"/>
    <w:rsid w:val="0F1A4EB6"/>
    <w:rsid w:val="0F53554E"/>
    <w:rsid w:val="0FAE6C43"/>
    <w:rsid w:val="118A3DDA"/>
    <w:rsid w:val="11E807A5"/>
    <w:rsid w:val="12962CB1"/>
    <w:rsid w:val="14516391"/>
    <w:rsid w:val="15010315"/>
    <w:rsid w:val="15DF5E99"/>
    <w:rsid w:val="1612091B"/>
    <w:rsid w:val="16676EED"/>
    <w:rsid w:val="182B37D4"/>
    <w:rsid w:val="189701C6"/>
    <w:rsid w:val="190B205F"/>
    <w:rsid w:val="1A0E2CF8"/>
    <w:rsid w:val="1B076CC5"/>
    <w:rsid w:val="1C71376B"/>
    <w:rsid w:val="1C881F23"/>
    <w:rsid w:val="1E5B1D30"/>
    <w:rsid w:val="1E877BC2"/>
    <w:rsid w:val="1ED0220E"/>
    <w:rsid w:val="1F16631B"/>
    <w:rsid w:val="1F7120C2"/>
    <w:rsid w:val="1FBA1672"/>
    <w:rsid w:val="20EE7E0F"/>
    <w:rsid w:val="21020295"/>
    <w:rsid w:val="219B617A"/>
    <w:rsid w:val="220F49FF"/>
    <w:rsid w:val="22D46482"/>
    <w:rsid w:val="23673467"/>
    <w:rsid w:val="237F0828"/>
    <w:rsid w:val="23C9074C"/>
    <w:rsid w:val="240074E1"/>
    <w:rsid w:val="257E46EC"/>
    <w:rsid w:val="25AA3B15"/>
    <w:rsid w:val="25B72EBB"/>
    <w:rsid w:val="25C84CEB"/>
    <w:rsid w:val="25DB3D5C"/>
    <w:rsid w:val="264149ED"/>
    <w:rsid w:val="2646461C"/>
    <w:rsid w:val="27447028"/>
    <w:rsid w:val="27AE0C47"/>
    <w:rsid w:val="28295EDA"/>
    <w:rsid w:val="28385BB3"/>
    <w:rsid w:val="286C07F8"/>
    <w:rsid w:val="28932C71"/>
    <w:rsid w:val="294343DE"/>
    <w:rsid w:val="2A4F40B2"/>
    <w:rsid w:val="2A5B14D4"/>
    <w:rsid w:val="2A8F4F86"/>
    <w:rsid w:val="2BA260C6"/>
    <w:rsid w:val="2C813F4D"/>
    <w:rsid w:val="2D8D6C74"/>
    <w:rsid w:val="2E9E5625"/>
    <w:rsid w:val="2ED20729"/>
    <w:rsid w:val="2EF03695"/>
    <w:rsid w:val="2F0135EA"/>
    <w:rsid w:val="2F38360F"/>
    <w:rsid w:val="2F8F217B"/>
    <w:rsid w:val="30E33557"/>
    <w:rsid w:val="30F55635"/>
    <w:rsid w:val="30F71CFC"/>
    <w:rsid w:val="335E4890"/>
    <w:rsid w:val="33A2508A"/>
    <w:rsid w:val="34140C9C"/>
    <w:rsid w:val="34DD73C0"/>
    <w:rsid w:val="34F761B9"/>
    <w:rsid w:val="3577750C"/>
    <w:rsid w:val="36A11D77"/>
    <w:rsid w:val="36E94003"/>
    <w:rsid w:val="371F44DE"/>
    <w:rsid w:val="3745159D"/>
    <w:rsid w:val="3753219D"/>
    <w:rsid w:val="37861463"/>
    <w:rsid w:val="37A84B6C"/>
    <w:rsid w:val="37D006F8"/>
    <w:rsid w:val="38E86453"/>
    <w:rsid w:val="39475F0F"/>
    <w:rsid w:val="3A393F8E"/>
    <w:rsid w:val="3A7F6B7D"/>
    <w:rsid w:val="3A800367"/>
    <w:rsid w:val="3AB16704"/>
    <w:rsid w:val="3C772EA8"/>
    <w:rsid w:val="3E230AA8"/>
    <w:rsid w:val="3E880EE7"/>
    <w:rsid w:val="3E940786"/>
    <w:rsid w:val="3F0F7076"/>
    <w:rsid w:val="3F2106B1"/>
    <w:rsid w:val="3FF12BE3"/>
    <w:rsid w:val="40D33EFC"/>
    <w:rsid w:val="41492A71"/>
    <w:rsid w:val="42662466"/>
    <w:rsid w:val="42BE5279"/>
    <w:rsid w:val="42DD242A"/>
    <w:rsid w:val="42E4194D"/>
    <w:rsid w:val="43A21984"/>
    <w:rsid w:val="44144D0C"/>
    <w:rsid w:val="44563CDE"/>
    <w:rsid w:val="45C96FCF"/>
    <w:rsid w:val="45D64014"/>
    <w:rsid w:val="46133622"/>
    <w:rsid w:val="46792CD4"/>
    <w:rsid w:val="46D64257"/>
    <w:rsid w:val="46E37412"/>
    <w:rsid w:val="48354B98"/>
    <w:rsid w:val="48594465"/>
    <w:rsid w:val="49587CA4"/>
    <w:rsid w:val="4A256143"/>
    <w:rsid w:val="4ACA1DDD"/>
    <w:rsid w:val="4AD41890"/>
    <w:rsid w:val="4B474024"/>
    <w:rsid w:val="4C001DFA"/>
    <w:rsid w:val="4C03082B"/>
    <w:rsid w:val="4CB51120"/>
    <w:rsid w:val="4D393212"/>
    <w:rsid w:val="4D7A24C4"/>
    <w:rsid w:val="4EFB7722"/>
    <w:rsid w:val="4F654406"/>
    <w:rsid w:val="4FEB6558"/>
    <w:rsid w:val="510B289A"/>
    <w:rsid w:val="515F71CC"/>
    <w:rsid w:val="51C03455"/>
    <w:rsid w:val="520D42C1"/>
    <w:rsid w:val="522C17B3"/>
    <w:rsid w:val="522F1719"/>
    <w:rsid w:val="527527FB"/>
    <w:rsid w:val="52D26CA7"/>
    <w:rsid w:val="546227FE"/>
    <w:rsid w:val="548832C3"/>
    <w:rsid w:val="5493420F"/>
    <w:rsid w:val="55C67BFB"/>
    <w:rsid w:val="55CB7730"/>
    <w:rsid w:val="576F09AE"/>
    <w:rsid w:val="57711A8A"/>
    <w:rsid w:val="594B6736"/>
    <w:rsid w:val="595766C8"/>
    <w:rsid w:val="59D32AE1"/>
    <w:rsid w:val="5A685540"/>
    <w:rsid w:val="5B5278E4"/>
    <w:rsid w:val="5BCA1DA6"/>
    <w:rsid w:val="5BCA6315"/>
    <w:rsid w:val="5BD350CF"/>
    <w:rsid w:val="5C69347D"/>
    <w:rsid w:val="5CF77901"/>
    <w:rsid w:val="5D220ECA"/>
    <w:rsid w:val="5EB055A8"/>
    <w:rsid w:val="607B6056"/>
    <w:rsid w:val="62453829"/>
    <w:rsid w:val="63936FF8"/>
    <w:rsid w:val="640A5DAE"/>
    <w:rsid w:val="641E1FD6"/>
    <w:rsid w:val="64370290"/>
    <w:rsid w:val="665A0E89"/>
    <w:rsid w:val="66C548D4"/>
    <w:rsid w:val="66DC66A0"/>
    <w:rsid w:val="6708445D"/>
    <w:rsid w:val="679803DB"/>
    <w:rsid w:val="68EF0418"/>
    <w:rsid w:val="690F413B"/>
    <w:rsid w:val="69395E6A"/>
    <w:rsid w:val="6A132F25"/>
    <w:rsid w:val="6AD37497"/>
    <w:rsid w:val="6B08454E"/>
    <w:rsid w:val="6B2D4CC2"/>
    <w:rsid w:val="6B8962D4"/>
    <w:rsid w:val="6BEE4D1B"/>
    <w:rsid w:val="6C9037BF"/>
    <w:rsid w:val="6CC60D99"/>
    <w:rsid w:val="6D0E1551"/>
    <w:rsid w:val="6D567EEE"/>
    <w:rsid w:val="6E583856"/>
    <w:rsid w:val="6F7D15C4"/>
    <w:rsid w:val="7024481E"/>
    <w:rsid w:val="70700CBA"/>
    <w:rsid w:val="709F36CC"/>
    <w:rsid w:val="70C934E1"/>
    <w:rsid w:val="716746E8"/>
    <w:rsid w:val="72B63BD1"/>
    <w:rsid w:val="730B71F1"/>
    <w:rsid w:val="73831908"/>
    <w:rsid w:val="73835A24"/>
    <w:rsid w:val="73CA6C32"/>
    <w:rsid w:val="73D44FB1"/>
    <w:rsid w:val="749C0CB4"/>
    <w:rsid w:val="755854F4"/>
    <w:rsid w:val="756B102F"/>
    <w:rsid w:val="76957868"/>
    <w:rsid w:val="76DF6C0B"/>
    <w:rsid w:val="77200C35"/>
    <w:rsid w:val="77600236"/>
    <w:rsid w:val="77836721"/>
    <w:rsid w:val="77C54382"/>
    <w:rsid w:val="787B50AA"/>
    <w:rsid w:val="796450AB"/>
    <w:rsid w:val="799139C7"/>
    <w:rsid w:val="79B17A43"/>
    <w:rsid w:val="79B8651A"/>
    <w:rsid w:val="7A1A210C"/>
    <w:rsid w:val="7A4414F0"/>
    <w:rsid w:val="7A5D0876"/>
    <w:rsid w:val="7A6115E9"/>
    <w:rsid w:val="7AA547A2"/>
    <w:rsid w:val="7B7A70D8"/>
    <w:rsid w:val="7CF7221E"/>
    <w:rsid w:val="7D1D4801"/>
    <w:rsid w:val="7D3A2951"/>
    <w:rsid w:val="7EE5101E"/>
    <w:rsid w:val="7EE74B51"/>
    <w:rsid w:val="7F880FCD"/>
    <w:rsid w:val="EFBFA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semiHidden/>
    <w:unhideWhenUsed/>
    <w:qFormat/>
    <w:locked/>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5"/>
    <w:qFormat/>
    <w:uiPriority w:val="99"/>
    <w:rPr>
      <w:rFonts w:ascii="宋体" w:hAnsi="Courier New" w:cs="Courier New"/>
      <w:szCs w:val="21"/>
    </w:rPr>
  </w:style>
  <w:style w:type="paragraph" w:styleId="4">
    <w:name w:val="Date"/>
    <w:basedOn w:val="1"/>
    <w:next w:val="1"/>
    <w:link w:val="34"/>
    <w:semiHidden/>
    <w:unhideWhenUsed/>
    <w:qFormat/>
    <w:locked/>
    <w:uiPriority w:val="99"/>
    <w:pPr>
      <w:ind w:left="100" w:leftChars="2500"/>
    </w:pPr>
  </w:style>
  <w:style w:type="paragraph" w:styleId="5">
    <w:name w:val="footer"/>
    <w:basedOn w:val="1"/>
    <w:link w:val="28"/>
    <w:unhideWhenUsed/>
    <w:qFormat/>
    <w:locked/>
    <w:uiPriority w:val="99"/>
    <w:pPr>
      <w:tabs>
        <w:tab w:val="center" w:pos="4153"/>
        <w:tab w:val="right" w:pos="8306"/>
      </w:tabs>
      <w:snapToGrid w:val="0"/>
      <w:jc w:val="left"/>
    </w:pPr>
    <w:rPr>
      <w:sz w:val="18"/>
      <w:szCs w:val="18"/>
    </w:rPr>
  </w:style>
  <w:style w:type="paragraph" w:styleId="6">
    <w:name w:val="header"/>
    <w:basedOn w:val="1"/>
    <w:link w:val="27"/>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32"/>
    <w:qFormat/>
    <w:locked/>
    <w:uiPriority w:val="0"/>
    <w:pPr>
      <w:spacing w:after="120" w:line="480" w:lineRule="auto"/>
    </w:pPr>
    <w:rPr>
      <w:rFonts w:ascii="Calibri" w:hAnsi="Calibri"/>
    </w:rPr>
  </w:style>
  <w:style w:type="paragraph" w:styleId="8">
    <w:name w:val="Normal (Web)"/>
    <w:basedOn w:val="1"/>
    <w:qFormat/>
    <w:locked/>
    <w:uiPriority w:val="0"/>
    <w:pPr>
      <w:spacing w:before="100" w:beforeAutospacing="1" w:after="100" w:afterAutospacing="1"/>
      <w:jc w:val="left"/>
    </w:pPr>
    <w:rPr>
      <w:rFonts w:ascii="宋体" w:hAnsi="宋体" w:cs="宋体"/>
      <w:kern w:val="0"/>
      <w:sz w:val="24"/>
    </w:rPr>
  </w:style>
  <w:style w:type="table" w:styleId="10">
    <w:name w:val="Table Grid"/>
    <w:basedOn w:val="9"/>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rFonts w:cs="Times New Roman"/>
      <w:color w:val="0000FF"/>
      <w:u w:val="single"/>
    </w:rPr>
  </w:style>
  <w:style w:type="character" w:customStyle="1" w:styleId="13">
    <w:name w:val="标题 3 字符"/>
    <w:basedOn w:val="11"/>
    <w:link w:val="2"/>
    <w:semiHidden/>
    <w:qFormat/>
    <w:uiPriority w:val="9"/>
    <w:rPr>
      <w:b/>
      <w:bCs/>
      <w:kern w:val="2"/>
      <w:sz w:val="32"/>
      <w:szCs w:val="32"/>
    </w:rPr>
  </w:style>
  <w:style w:type="paragraph" w:customStyle="1" w:styleId="14">
    <w:name w:val="五级条标题"/>
    <w:basedOn w:val="15"/>
    <w:next w:val="19"/>
    <w:qFormat/>
    <w:uiPriority w:val="0"/>
    <w:pPr>
      <w:outlineLvl w:val="6"/>
    </w:pPr>
  </w:style>
  <w:style w:type="paragraph" w:customStyle="1" w:styleId="15">
    <w:name w:val="四级条标题"/>
    <w:basedOn w:val="16"/>
    <w:next w:val="19"/>
    <w:qFormat/>
    <w:uiPriority w:val="0"/>
    <w:pPr>
      <w:outlineLvl w:val="5"/>
    </w:pPr>
  </w:style>
  <w:style w:type="paragraph" w:customStyle="1" w:styleId="16">
    <w:name w:val="三级条标题"/>
    <w:basedOn w:val="17"/>
    <w:next w:val="19"/>
    <w:qFormat/>
    <w:uiPriority w:val="0"/>
    <w:pPr>
      <w:numPr>
        <w:ilvl w:val="0"/>
        <w:numId w:val="0"/>
      </w:numPr>
      <w:outlineLvl w:val="4"/>
    </w:pPr>
    <w:rPr>
      <w:rFonts w:ascii="Times New Roman"/>
      <w:szCs w:val="20"/>
    </w:rPr>
  </w:style>
  <w:style w:type="paragraph" w:customStyle="1" w:styleId="17">
    <w:name w:val="二级条标题"/>
    <w:basedOn w:val="18"/>
    <w:next w:val="19"/>
    <w:qFormat/>
    <w:uiPriority w:val="0"/>
    <w:pPr>
      <w:numPr>
        <w:ilvl w:val="2"/>
      </w:numPr>
      <w:spacing w:beforeLines="0" w:afterLines="0"/>
      <w:outlineLvl w:val="3"/>
    </w:pPr>
  </w:style>
  <w:style w:type="paragraph" w:customStyle="1" w:styleId="18">
    <w:name w:val="一级条标题"/>
    <w:next w:val="19"/>
    <w:link w:val="29"/>
    <w:qFormat/>
    <w:uiPriority w:val="0"/>
    <w:pPr>
      <w:numPr>
        <w:ilvl w:val="1"/>
        <w:numId w:val="1"/>
      </w:numPr>
      <w:spacing w:beforeLines="50" w:after="160" w:afterLines="50" w:line="278" w:lineRule="auto"/>
      <w:outlineLvl w:val="2"/>
    </w:pPr>
    <w:rPr>
      <w:rFonts w:ascii="黑体" w:hAnsi="Times New Roman" w:eastAsia="黑体" w:cs="Times New Roman"/>
      <w:sz w:val="21"/>
      <w:szCs w:val="21"/>
      <w:lang w:val="en-US" w:eastAsia="zh-CN" w:bidi="ar-SA"/>
    </w:rPr>
  </w:style>
  <w:style w:type="paragraph" w:customStyle="1" w:styleId="19">
    <w:name w:val="段"/>
    <w:link w:val="26"/>
    <w:qFormat/>
    <w:uiPriority w:val="0"/>
    <w:pPr>
      <w:autoSpaceDE w:val="0"/>
      <w:autoSpaceDN w:val="0"/>
      <w:spacing w:after="160" w:line="278" w:lineRule="auto"/>
      <w:ind w:firstLine="200" w:firstLineChars="200"/>
      <w:jc w:val="both"/>
    </w:pPr>
    <w:rPr>
      <w:rFonts w:ascii="宋体" w:hAnsi="Times New Roman" w:eastAsia="宋体" w:cs="Times New Roman"/>
      <w:sz w:val="22"/>
      <w:szCs w:val="22"/>
      <w:lang w:val="en-US" w:eastAsia="zh-CN" w:bidi="ar-SA"/>
    </w:rPr>
  </w:style>
  <w:style w:type="paragraph" w:customStyle="1" w:styleId="20">
    <w:name w:val="前言、引言标题"/>
    <w:next w:val="1"/>
    <w:qFormat/>
    <w:uiPriority w:val="0"/>
    <w:pPr>
      <w:numPr>
        <w:ilvl w:val="0"/>
        <w:numId w:val="1"/>
      </w:numPr>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21">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paragraph" w:customStyle="1" w:styleId="22">
    <w:name w:val="章标题"/>
    <w:next w:val="19"/>
    <w:link w:val="23"/>
    <w:qFormat/>
    <w:uiPriority w:val="0"/>
    <w:pPr>
      <w:spacing w:beforeLines="50" w:after="160" w:afterLines="50" w:line="278" w:lineRule="auto"/>
      <w:jc w:val="both"/>
      <w:outlineLvl w:val="1"/>
    </w:pPr>
    <w:rPr>
      <w:rFonts w:ascii="黑体" w:hAnsi="Times New Roman" w:eastAsia="黑体" w:cs="Times New Roman"/>
      <w:sz w:val="21"/>
      <w:lang w:val="en-US" w:eastAsia="zh-CN" w:bidi="ar-SA"/>
    </w:rPr>
  </w:style>
  <w:style w:type="character" w:customStyle="1" w:styleId="23">
    <w:name w:val="章标题 Char"/>
    <w:link w:val="22"/>
    <w:qFormat/>
    <w:locked/>
    <w:uiPriority w:val="0"/>
    <w:rPr>
      <w:rFonts w:ascii="黑体" w:eastAsia="黑体"/>
      <w:sz w:val="21"/>
    </w:rPr>
  </w:style>
  <w:style w:type="character" w:customStyle="1" w:styleId="24">
    <w:name w:val="段 Char"/>
    <w:qFormat/>
    <w:uiPriority w:val="0"/>
    <w:rPr>
      <w:rFonts w:ascii="宋体"/>
      <w:sz w:val="21"/>
      <w:lang w:val="en-US" w:eastAsia="zh-CN" w:bidi="ar-SA"/>
    </w:rPr>
  </w:style>
  <w:style w:type="character" w:customStyle="1" w:styleId="25">
    <w:name w:val="纯文本 字符"/>
    <w:basedOn w:val="11"/>
    <w:link w:val="3"/>
    <w:semiHidden/>
    <w:qFormat/>
    <w:locked/>
    <w:uiPriority w:val="99"/>
    <w:rPr>
      <w:rFonts w:ascii="宋体" w:hAnsi="Courier New" w:cs="Times New Roman"/>
      <w:sz w:val="21"/>
      <w:szCs w:val="21"/>
    </w:rPr>
  </w:style>
  <w:style w:type="character" w:customStyle="1" w:styleId="26">
    <w:name w:val="段 Char Char"/>
    <w:link w:val="19"/>
    <w:qFormat/>
    <w:locked/>
    <w:uiPriority w:val="0"/>
    <w:rPr>
      <w:rFonts w:ascii="宋体"/>
      <w:sz w:val="22"/>
      <w:szCs w:val="22"/>
      <w:lang w:val="en-US" w:eastAsia="zh-CN" w:bidi="ar-SA"/>
    </w:rPr>
  </w:style>
  <w:style w:type="character" w:customStyle="1" w:styleId="27">
    <w:name w:val="页眉 字符"/>
    <w:basedOn w:val="11"/>
    <w:link w:val="6"/>
    <w:qFormat/>
    <w:uiPriority w:val="99"/>
    <w:rPr>
      <w:kern w:val="2"/>
      <w:sz w:val="18"/>
      <w:szCs w:val="18"/>
    </w:rPr>
  </w:style>
  <w:style w:type="character" w:customStyle="1" w:styleId="28">
    <w:name w:val="页脚 字符"/>
    <w:basedOn w:val="11"/>
    <w:link w:val="5"/>
    <w:qFormat/>
    <w:uiPriority w:val="99"/>
    <w:rPr>
      <w:kern w:val="2"/>
      <w:sz w:val="18"/>
      <w:szCs w:val="18"/>
    </w:rPr>
  </w:style>
  <w:style w:type="character" w:customStyle="1" w:styleId="29">
    <w:name w:val="一级条标题 Char"/>
    <w:link w:val="18"/>
    <w:qFormat/>
    <w:uiPriority w:val="0"/>
    <w:rPr>
      <w:rFonts w:ascii="黑体" w:eastAsia="黑体"/>
      <w:sz w:val="21"/>
      <w:szCs w:val="21"/>
    </w:rPr>
  </w:style>
  <w:style w:type="paragraph" w:styleId="30">
    <w:name w:val="List Paragraph"/>
    <w:basedOn w:val="1"/>
    <w:unhideWhenUsed/>
    <w:qFormat/>
    <w:uiPriority w:val="99"/>
    <w:pPr>
      <w:ind w:firstLine="420" w:firstLineChars="200"/>
    </w:pPr>
  </w:style>
  <w:style w:type="character" w:customStyle="1" w:styleId="31">
    <w:name w:val="font01"/>
    <w:basedOn w:val="11"/>
    <w:qFormat/>
    <w:uiPriority w:val="0"/>
    <w:rPr>
      <w:rFonts w:hint="eastAsia" w:ascii="宋体" w:hAnsi="宋体" w:eastAsia="宋体" w:cs="宋体"/>
      <w:color w:val="000000"/>
      <w:sz w:val="24"/>
      <w:szCs w:val="24"/>
      <w:u w:val="none"/>
    </w:rPr>
  </w:style>
  <w:style w:type="character" w:customStyle="1" w:styleId="32">
    <w:name w:val="正文文本 2 字符"/>
    <w:basedOn w:val="11"/>
    <w:link w:val="7"/>
    <w:qFormat/>
    <w:uiPriority w:val="0"/>
    <w:rPr>
      <w:rFonts w:ascii="Calibri" w:hAnsi="Calibri"/>
      <w:kern w:val="2"/>
      <w:sz w:val="21"/>
      <w:szCs w:val="24"/>
    </w:rPr>
  </w:style>
  <w:style w:type="paragraph" w:customStyle="1" w:styleId="33">
    <w:name w:val="正文表标题"/>
    <w:next w:val="19"/>
    <w:qFormat/>
    <w:uiPriority w:val="0"/>
    <w:pPr>
      <w:numPr>
        <w:ilvl w:val="0"/>
        <w:numId w:val="2"/>
      </w:numPr>
      <w:spacing w:after="160" w:line="278" w:lineRule="auto"/>
      <w:jc w:val="center"/>
    </w:pPr>
    <w:rPr>
      <w:rFonts w:ascii="黑体" w:hAnsi="Times New Roman" w:eastAsia="黑体" w:cs="Times New Roman"/>
      <w:sz w:val="21"/>
      <w:lang w:val="en-US" w:eastAsia="zh-CN" w:bidi="ar-SA"/>
    </w:rPr>
  </w:style>
  <w:style w:type="character" w:customStyle="1" w:styleId="34">
    <w:name w:val="日期 字符"/>
    <w:basedOn w:val="11"/>
    <w:link w:val="4"/>
    <w:semiHidden/>
    <w:qFormat/>
    <w:uiPriority w:val="99"/>
    <w:rPr>
      <w:kern w:val="2"/>
      <w:sz w:val="21"/>
      <w:szCs w:val="24"/>
    </w:rPr>
  </w:style>
  <w:style w:type="paragraph" w:customStyle="1" w:styleId="35">
    <w:name w:val="标准文件_段"/>
    <w:link w:val="36"/>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character" w:customStyle="1" w:styleId="36">
    <w:name w:val="标准文件_段 Char"/>
    <w:link w:val="35"/>
    <w:qFormat/>
    <w:uiPriority w:val="0"/>
    <w:rPr>
      <w:rFonts w:ascii="宋体"/>
      <w:sz w:val="21"/>
    </w:rPr>
  </w:style>
  <w:style w:type="paragraph" w:customStyle="1" w:styleId="37">
    <w:name w:val="标准文件_二级条标题"/>
    <w:next w:val="35"/>
    <w:qFormat/>
    <w:uiPriority w:val="0"/>
    <w:pPr>
      <w:widowControl w:val="0"/>
      <w:spacing w:before="50" w:beforeLines="50" w:after="50" w:afterLines="50" w:line="278" w:lineRule="auto"/>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A4C7-84F3-423B-A4D9-D7157BA32300}">
  <ds:schemaRefs/>
</ds:datastoreItem>
</file>

<file path=docProps/app.xml><?xml version="1.0" encoding="utf-8"?>
<Properties xmlns="http://schemas.openxmlformats.org/officeDocument/2006/extended-properties" xmlns:vt="http://schemas.openxmlformats.org/officeDocument/2006/docPropsVTypes">
  <Template>Normal</Template>
  <Pages>29</Pages>
  <Words>9470</Words>
  <Characters>10594</Characters>
  <Lines>104</Lines>
  <Paragraphs>29</Paragraphs>
  <TotalTime>1</TotalTime>
  <ScaleCrop>false</ScaleCrop>
  <LinksUpToDate>false</LinksUpToDate>
  <CharactersWithSpaces>10846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2023-03-23T16:02:00Z</dcterms:created>
  <dc:creator>WYS</dc:creator>
  <cp:lastModifiedBy>ysgz</cp:lastModifiedBy>
  <cp:lastPrinted>2022-04-21T09:56:00Z</cp:lastPrinted>
  <dcterms:modified xsi:type="dcterms:W3CDTF">2025-03-26T09:09:55Z</dcterms:modified>
  <dc:title>《火锅调味料》团体标准编制说明</dc:title>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310E379E578F47EB860A2ACB8CE7CD3F</vt:lpwstr>
  </property>
  <property fmtid="{D5CDD505-2E9C-101B-9397-08002B2CF9AE}" pid="4" name="KSOTemplateDocerSaveRecord">
    <vt:lpwstr>eyJoZGlkIjoiYjI3ZDJjOThiNTMwYTNiNjVkZDc5NDc5M2ViMjczZmQiLCJ1c2VySWQiOiIzOTAwMDYxMjIifQ==</vt:lpwstr>
  </property>
</Properties>
</file>